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553D" w14:textId="77777777" w:rsidR="00FD4081" w:rsidRDefault="00FD40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313"/>
      </w:tblGrid>
      <w:tr w:rsidR="0072040B" w:rsidRPr="005F2209" w14:paraId="4ED0A344" w14:textId="77777777" w:rsidTr="001D14A9">
        <w:trPr>
          <w:trHeight w:val="406"/>
        </w:trPr>
        <w:tc>
          <w:tcPr>
            <w:tcW w:w="1515" w:type="dxa"/>
            <w:shd w:val="clear" w:color="auto" w:fill="auto"/>
            <w:vAlign w:val="center"/>
          </w:tcPr>
          <w:p w14:paraId="74C814B8" w14:textId="77777777" w:rsidR="0072040B" w:rsidRPr="00430792" w:rsidRDefault="0072040B" w:rsidP="004F118E">
            <w:pPr>
              <w:pStyle w:val="Sinespaciado"/>
              <w:jc w:val="center"/>
              <w:rPr>
                <w:rFonts w:ascii="Century Gothic" w:hAnsi="Century Gothic" w:cs="Arial"/>
                <w:b/>
                <w:sz w:val="20"/>
                <w:szCs w:val="20"/>
                <w:lang w:eastAsia="es-ES"/>
              </w:rPr>
            </w:pPr>
            <w:r w:rsidRPr="00430792">
              <w:rPr>
                <w:rFonts w:ascii="Century Gothic" w:hAnsi="Century Gothic" w:cs="Arial"/>
                <w:b/>
                <w:sz w:val="20"/>
                <w:szCs w:val="20"/>
                <w:lang w:eastAsia="es-ES"/>
              </w:rPr>
              <w:t>VERSIÓN</w:t>
            </w:r>
          </w:p>
        </w:tc>
        <w:tc>
          <w:tcPr>
            <w:tcW w:w="7313" w:type="dxa"/>
            <w:shd w:val="clear" w:color="auto" w:fill="auto"/>
            <w:vAlign w:val="center"/>
          </w:tcPr>
          <w:p w14:paraId="3ACFBE9F" w14:textId="77777777" w:rsidR="0072040B" w:rsidRPr="00430792" w:rsidRDefault="0072040B" w:rsidP="004F118E">
            <w:pPr>
              <w:pStyle w:val="Sinespaciado"/>
              <w:jc w:val="center"/>
              <w:rPr>
                <w:rFonts w:ascii="Century Gothic" w:hAnsi="Century Gothic" w:cs="Arial"/>
                <w:b/>
                <w:sz w:val="20"/>
                <w:szCs w:val="20"/>
                <w:lang w:eastAsia="es-ES"/>
              </w:rPr>
            </w:pPr>
            <w:r w:rsidRPr="00430792">
              <w:rPr>
                <w:rFonts w:ascii="Century Gothic" w:hAnsi="Century Gothic" w:cs="Arial"/>
                <w:b/>
                <w:sz w:val="20"/>
                <w:szCs w:val="20"/>
                <w:lang w:eastAsia="es-ES"/>
              </w:rPr>
              <w:t xml:space="preserve">JUSTIFICACIÓN </w:t>
            </w:r>
          </w:p>
        </w:tc>
      </w:tr>
      <w:tr w:rsidR="0072040B" w:rsidRPr="005F2209" w14:paraId="1E0E58F9" w14:textId="77777777" w:rsidTr="001D14A9">
        <w:tc>
          <w:tcPr>
            <w:tcW w:w="1515" w:type="dxa"/>
            <w:shd w:val="clear" w:color="auto" w:fill="auto"/>
            <w:vAlign w:val="center"/>
          </w:tcPr>
          <w:p w14:paraId="351448D0" w14:textId="77777777" w:rsidR="0072040B" w:rsidRPr="005F2209" w:rsidRDefault="0072040B" w:rsidP="004F118E">
            <w:pPr>
              <w:spacing w:after="0" w:line="240" w:lineRule="auto"/>
              <w:jc w:val="center"/>
              <w:rPr>
                <w:rFonts w:ascii="Arial" w:hAnsi="Arial" w:cs="Arial"/>
                <w:sz w:val="20"/>
                <w:szCs w:val="20"/>
              </w:rPr>
            </w:pPr>
            <w:r w:rsidRPr="005F2209">
              <w:rPr>
                <w:rFonts w:ascii="Arial" w:hAnsi="Arial" w:cs="Arial"/>
                <w:sz w:val="20"/>
                <w:szCs w:val="20"/>
              </w:rPr>
              <w:t>0</w:t>
            </w:r>
          </w:p>
        </w:tc>
        <w:tc>
          <w:tcPr>
            <w:tcW w:w="7313" w:type="dxa"/>
            <w:shd w:val="clear" w:color="auto" w:fill="auto"/>
          </w:tcPr>
          <w:p w14:paraId="37F1786F" w14:textId="45A605C7" w:rsidR="000B43F8" w:rsidRPr="000B43F8" w:rsidRDefault="000B43F8" w:rsidP="004F118E">
            <w:pPr>
              <w:spacing w:after="0" w:line="240" w:lineRule="auto"/>
              <w:jc w:val="both"/>
              <w:rPr>
                <w:rFonts w:ascii="Century Gothic" w:eastAsia="Times New Roman" w:hAnsi="Century Gothic" w:cs="Arial"/>
                <w:b/>
                <w:bCs/>
                <w:sz w:val="20"/>
                <w:szCs w:val="20"/>
                <w:lang w:eastAsia="es-CO"/>
              </w:rPr>
            </w:pPr>
            <w:r w:rsidRPr="000B43F8">
              <w:rPr>
                <w:rFonts w:ascii="Century Gothic" w:eastAsia="Times New Roman" w:hAnsi="Century Gothic" w:cs="Arial"/>
                <w:b/>
                <w:bCs/>
                <w:sz w:val="20"/>
                <w:szCs w:val="20"/>
                <w:lang w:eastAsia="es-CO"/>
              </w:rPr>
              <w:t>10 de octubre de 2024</w:t>
            </w:r>
          </w:p>
          <w:p w14:paraId="663A169F" w14:textId="48B3E1FD" w:rsidR="0072040B" w:rsidRPr="000B43F8" w:rsidRDefault="0072040B" w:rsidP="004F118E">
            <w:pPr>
              <w:spacing w:after="0" w:line="240" w:lineRule="auto"/>
              <w:jc w:val="both"/>
              <w:rPr>
                <w:rFonts w:ascii="Century Gothic" w:eastAsia="Times New Roman" w:hAnsi="Century Gothic" w:cs="Arial"/>
                <w:sz w:val="20"/>
                <w:szCs w:val="20"/>
                <w:lang w:eastAsia="es-CO"/>
              </w:rPr>
            </w:pPr>
            <w:r w:rsidRPr="000B43F8">
              <w:rPr>
                <w:rFonts w:ascii="Century Gothic" w:eastAsia="Times New Roman" w:hAnsi="Century Gothic" w:cs="Arial"/>
                <w:sz w:val="20"/>
                <w:szCs w:val="20"/>
                <w:lang w:eastAsia="es-CO"/>
              </w:rPr>
              <w:t>Lanzamiento</w:t>
            </w:r>
          </w:p>
          <w:p w14:paraId="7C427EFB" w14:textId="6545CA34" w:rsidR="0072040B" w:rsidRPr="005B237E" w:rsidRDefault="0072040B" w:rsidP="004F118E">
            <w:pPr>
              <w:spacing w:after="0" w:line="240" w:lineRule="auto"/>
              <w:jc w:val="both"/>
              <w:rPr>
                <w:rFonts w:ascii="Arial" w:hAnsi="Arial" w:cs="Arial"/>
                <w:sz w:val="20"/>
                <w:szCs w:val="20"/>
                <w:highlight w:val="yellow"/>
              </w:rPr>
            </w:pPr>
          </w:p>
        </w:tc>
      </w:tr>
    </w:tbl>
    <w:p w14:paraId="565CC73F" w14:textId="77777777" w:rsidR="0072040B" w:rsidRDefault="0072040B" w:rsidP="001D01E5">
      <w:pPr>
        <w:jc w:val="both"/>
        <w:rPr>
          <w:rFonts w:ascii="Arial"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5"/>
        <w:gridCol w:w="2946"/>
        <w:gridCol w:w="2937"/>
      </w:tblGrid>
      <w:tr w:rsidR="0072040B" w:rsidRPr="005F2209" w14:paraId="34AA3F47" w14:textId="77777777" w:rsidTr="0072040B">
        <w:trPr>
          <w:trHeight w:val="396"/>
        </w:trPr>
        <w:tc>
          <w:tcPr>
            <w:tcW w:w="2945" w:type="dxa"/>
            <w:shd w:val="pct20" w:color="auto" w:fill="auto"/>
            <w:vAlign w:val="center"/>
          </w:tcPr>
          <w:p w14:paraId="3B5B57C8" w14:textId="77777777" w:rsidR="0072040B" w:rsidRPr="00430792" w:rsidRDefault="0072040B" w:rsidP="004F118E">
            <w:pPr>
              <w:spacing w:after="0" w:line="240" w:lineRule="auto"/>
              <w:jc w:val="center"/>
              <w:rPr>
                <w:rFonts w:ascii="Arial" w:hAnsi="Arial" w:cs="Arial"/>
                <w:b/>
                <w:sz w:val="20"/>
                <w:szCs w:val="20"/>
              </w:rPr>
            </w:pPr>
            <w:r w:rsidRPr="00430792">
              <w:rPr>
                <w:rFonts w:ascii="Arial" w:hAnsi="Arial" w:cs="Arial"/>
                <w:b/>
                <w:sz w:val="20"/>
                <w:szCs w:val="20"/>
              </w:rPr>
              <w:t>ELABORÓ</w:t>
            </w:r>
          </w:p>
        </w:tc>
        <w:tc>
          <w:tcPr>
            <w:tcW w:w="2946" w:type="dxa"/>
            <w:shd w:val="pct20" w:color="auto" w:fill="auto"/>
            <w:vAlign w:val="center"/>
          </w:tcPr>
          <w:p w14:paraId="3A436E65" w14:textId="77777777" w:rsidR="0072040B" w:rsidRPr="00430792" w:rsidRDefault="0072040B" w:rsidP="004F118E">
            <w:pPr>
              <w:spacing w:after="0" w:line="240" w:lineRule="auto"/>
              <w:jc w:val="center"/>
              <w:rPr>
                <w:rFonts w:ascii="Arial" w:hAnsi="Arial" w:cs="Arial"/>
                <w:b/>
                <w:sz w:val="20"/>
                <w:szCs w:val="20"/>
              </w:rPr>
            </w:pPr>
            <w:r w:rsidRPr="00430792">
              <w:rPr>
                <w:rFonts w:ascii="Arial" w:hAnsi="Arial" w:cs="Arial"/>
                <w:b/>
                <w:sz w:val="20"/>
                <w:szCs w:val="20"/>
              </w:rPr>
              <w:t>REVISÓ</w:t>
            </w:r>
          </w:p>
        </w:tc>
        <w:tc>
          <w:tcPr>
            <w:tcW w:w="2937" w:type="dxa"/>
            <w:shd w:val="pct20" w:color="auto" w:fill="auto"/>
            <w:vAlign w:val="center"/>
          </w:tcPr>
          <w:p w14:paraId="47EEF142" w14:textId="77777777" w:rsidR="0072040B" w:rsidRPr="005F2209" w:rsidRDefault="0072040B" w:rsidP="004F118E">
            <w:pPr>
              <w:spacing w:after="0" w:line="240" w:lineRule="auto"/>
              <w:jc w:val="center"/>
              <w:rPr>
                <w:rFonts w:ascii="Arial" w:hAnsi="Arial" w:cs="Arial"/>
                <w:b/>
                <w:sz w:val="20"/>
                <w:szCs w:val="20"/>
              </w:rPr>
            </w:pPr>
            <w:r w:rsidRPr="00430792">
              <w:rPr>
                <w:rFonts w:ascii="Arial" w:hAnsi="Arial" w:cs="Arial"/>
                <w:b/>
                <w:sz w:val="20"/>
                <w:szCs w:val="20"/>
              </w:rPr>
              <w:t>APROBÓ</w:t>
            </w:r>
          </w:p>
        </w:tc>
      </w:tr>
      <w:tr w:rsidR="0072040B" w:rsidRPr="005F2209" w14:paraId="01540295" w14:textId="77777777" w:rsidTr="0072040B">
        <w:tc>
          <w:tcPr>
            <w:tcW w:w="2945" w:type="dxa"/>
            <w:shd w:val="clear" w:color="auto" w:fill="auto"/>
          </w:tcPr>
          <w:p w14:paraId="024A5985" w14:textId="77777777"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Nombre:</w:t>
            </w:r>
            <w:r w:rsidRPr="00C27184">
              <w:rPr>
                <w:rFonts w:ascii="Century Gothic" w:eastAsia="Times New Roman" w:hAnsi="Century Gothic" w:cs="Arial"/>
                <w:sz w:val="20"/>
                <w:szCs w:val="20"/>
                <w:lang w:eastAsia="es-CO"/>
              </w:rPr>
              <w:t xml:space="preserve"> Astrid Carolina </w:t>
            </w:r>
            <w:r w:rsidRPr="00C27184">
              <w:rPr>
                <w:rFonts w:ascii="Century Gothic" w:eastAsia="Times New Roman" w:hAnsi="Century Gothic" w:cs="Arial"/>
                <w:sz w:val="20"/>
                <w:szCs w:val="20"/>
                <w:lang w:eastAsia="es-CO"/>
              </w:rPr>
              <w:br/>
              <w:t xml:space="preserve">Cuestas González </w:t>
            </w:r>
          </w:p>
        </w:tc>
        <w:tc>
          <w:tcPr>
            <w:tcW w:w="2946" w:type="dxa"/>
            <w:shd w:val="clear" w:color="auto" w:fill="auto"/>
          </w:tcPr>
          <w:p w14:paraId="7958E4CE" w14:textId="367901A2"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Nombre</w:t>
            </w:r>
            <w:r w:rsidR="001109BB">
              <w:rPr>
                <w:rFonts w:ascii="Century Gothic" w:eastAsia="Times New Roman" w:hAnsi="Century Gothic" w:cs="Arial"/>
                <w:b/>
                <w:bCs/>
                <w:sz w:val="20"/>
                <w:szCs w:val="20"/>
                <w:lang w:eastAsia="es-CO"/>
              </w:rPr>
              <w:t xml:space="preserve">: </w:t>
            </w:r>
            <w:r w:rsidR="00955DF3">
              <w:rPr>
                <w:rFonts w:ascii="Century Gothic" w:eastAsia="Times New Roman" w:hAnsi="Century Gothic" w:cs="Arial"/>
                <w:sz w:val="20"/>
                <w:szCs w:val="20"/>
                <w:lang w:eastAsia="es-CO"/>
              </w:rPr>
              <w:t xml:space="preserve">Diana Marcela </w:t>
            </w:r>
            <w:r w:rsidR="00B93A1D">
              <w:rPr>
                <w:rFonts w:ascii="Century Gothic" w:eastAsia="Times New Roman" w:hAnsi="Century Gothic" w:cs="Arial"/>
                <w:sz w:val="20"/>
                <w:szCs w:val="20"/>
                <w:lang w:eastAsia="es-CO"/>
              </w:rPr>
              <w:t>Dimaté</w:t>
            </w:r>
            <w:r w:rsidR="00955DF3">
              <w:rPr>
                <w:rFonts w:ascii="Century Gothic" w:eastAsia="Times New Roman" w:hAnsi="Century Gothic" w:cs="Arial"/>
                <w:sz w:val="20"/>
                <w:szCs w:val="20"/>
                <w:lang w:eastAsia="es-CO"/>
              </w:rPr>
              <w:t xml:space="preserve"> Gil </w:t>
            </w:r>
          </w:p>
        </w:tc>
        <w:tc>
          <w:tcPr>
            <w:tcW w:w="2937" w:type="dxa"/>
            <w:shd w:val="clear" w:color="auto" w:fill="auto"/>
          </w:tcPr>
          <w:p w14:paraId="624EBA75" w14:textId="018AFDD2"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Nombre:</w:t>
            </w:r>
            <w:r w:rsidRPr="00C27184">
              <w:rPr>
                <w:rFonts w:ascii="Century Gothic" w:eastAsia="Times New Roman" w:hAnsi="Century Gothic" w:cs="Arial"/>
                <w:sz w:val="20"/>
                <w:szCs w:val="20"/>
                <w:lang w:eastAsia="es-CO"/>
              </w:rPr>
              <w:t xml:space="preserve"> </w:t>
            </w:r>
            <w:r>
              <w:rPr>
                <w:rFonts w:ascii="Century Gothic" w:eastAsia="Times New Roman" w:hAnsi="Century Gothic" w:cs="Arial"/>
                <w:sz w:val="20"/>
                <w:szCs w:val="20"/>
                <w:lang w:eastAsia="es-CO"/>
              </w:rPr>
              <w:t>Orlando Castro Rojas</w:t>
            </w:r>
            <w:r w:rsidRPr="00C27184">
              <w:rPr>
                <w:rFonts w:ascii="Century Gothic" w:eastAsia="Times New Roman" w:hAnsi="Century Gothic" w:cs="Arial"/>
                <w:sz w:val="20"/>
                <w:szCs w:val="20"/>
                <w:lang w:eastAsia="es-CO"/>
              </w:rPr>
              <w:t xml:space="preserve">  </w:t>
            </w:r>
          </w:p>
        </w:tc>
      </w:tr>
      <w:tr w:rsidR="0072040B" w:rsidRPr="005F2209" w14:paraId="614746C3" w14:textId="77777777" w:rsidTr="0072040B">
        <w:tc>
          <w:tcPr>
            <w:tcW w:w="2945" w:type="dxa"/>
            <w:shd w:val="clear" w:color="auto" w:fill="auto"/>
          </w:tcPr>
          <w:p w14:paraId="0EF3CD12" w14:textId="77777777"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Cargo:</w:t>
            </w:r>
            <w:r w:rsidRPr="00C27184">
              <w:rPr>
                <w:rFonts w:ascii="Century Gothic" w:eastAsia="Times New Roman" w:hAnsi="Century Gothic" w:cs="Arial"/>
                <w:sz w:val="20"/>
                <w:szCs w:val="20"/>
                <w:lang w:eastAsia="es-CO"/>
              </w:rPr>
              <w:t xml:space="preserve"> Profesional II Contratación</w:t>
            </w:r>
          </w:p>
        </w:tc>
        <w:tc>
          <w:tcPr>
            <w:tcW w:w="2946" w:type="dxa"/>
            <w:shd w:val="clear" w:color="auto" w:fill="auto"/>
          </w:tcPr>
          <w:p w14:paraId="3A0EF532" w14:textId="5DB923BB"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Cargo:</w:t>
            </w:r>
            <w:r w:rsidRPr="00C27184">
              <w:rPr>
                <w:rFonts w:ascii="Century Gothic" w:eastAsia="Times New Roman" w:hAnsi="Century Gothic" w:cs="Arial"/>
                <w:sz w:val="20"/>
                <w:szCs w:val="20"/>
                <w:lang w:eastAsia="es-CO"/>
              </w:rPr>
              <w:t xml:space="preserve"> </w:t>
            </w:r>
            <w:r>
              <w:rPr>
                <w:rFonts w:ascii="Century Gothic" w:eastAsia="Times New Roman" w:hAnsi="Century Gothic" w:cs="Arial"/>
                <w:sz w:val="20"/>
                <w:szCs w:val="20"/>
                <w:lang w:eastAsia="es-CO"/>
              </w:rPr>
              <w:t>Director</w:t>
            </w:r>
            <w:r w:rsidR="00955DF3">
              <w:rPr>
                <w:rFonts w:ascii="Century Gothic" w:eastAsia="Times New Roman" w:hAnsi="Century Gothic" w:cs="Arial"/>
                <w:sz w:val="20"/>
                <w:szCs w:val="20"/>
                <w:lang w:eastAsia="es-CO"/>
              </w:rPr>
              <w:t>a</w:t>
            </w:r>
            <w:r>
              <w:rPr>
                <w:rFonts w:ascii="Century Gothic" w:eastAsia="Times New Roman" w:hAnsi="Century Gothic" w:cs="Arial"/>
                <w:sz w:val="20"/>
                <w:szCs w:val="20"/>
                <w:lang w:eastAsia="es-CO"/>
              </w:rPr>
              <w:t xml:space="preserve"> de Asuntos Jurídicos </w:t>
            </w:r>
          </w:p>
        </w:tc>
        <w:tc>
          <w:tcPr>
            <w:tcW w:w="2937" w:type="dxa"/>
            <w:shd w:val="clear" w:color="auto" w:fill="auto"/>
          </w:tcPr>
          <w:p w14:paraId="6AE15358" w14:textId="547C8953"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Cargo:</w:t>
            </w:r>
            <w:r w:rsidRPr="00C27184">
              <w:rPr>
                <w:rFonts w:ascii="Century Gothic" w:eastAsia="Times New Roman" w:hAnsi="Century Gothic" w:cs="Arial"/>
                <w:sz w:val="20"/>
                <w:szCs w:val="20"/>
                <w:lang w:eastAsia="es-CO"/>
              </w:rPr>
              <w:t xml:space="preserve"> </w:t>
            </w:r>
            <w:r>
              <w:rPr>
                <w:rFonts w:ascii="Century Gothic" w:eastAsia="Times New Roman" w:hAnsi="Century Gothic" w:cs="Arial"/>
                <w:sz w:val="20"/>
                <w:szCs w:val="20"/>
                <w:lang w:eastAsia="es-CO"/>
              </w:rPr>
              <w:t>Presidente Ejecutivo</w:t>
            </w:r>
          </w:p>
        </w:tc>
      </w:tr>
      <w:tr w:rsidR="0072040B" w:rsidRPr="005F2209" w14:paraId="2F8CEFE3" w14:textId="77777777" w:rsidTr="0072040B">
        <w:tc>
          <w:tcPr>
            <w:tcW w:w="2945" w:type="dxa"/>
            <w:shd w:val="clear" w:color="auto" w:fill="auto"/>
          </w:tcPr>
          <w:p w14:paraId="067280FB" w14:textId="0D43F328"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Fecha:</w:t>
            </w:r>
            <w:r w:rsidRPr="00C27184">
              <w:rPr>
                <w:rFonts w:ascii="Century Gothic" w:eastAsia="Times New Roman" w:hAnsi="Century Gothic" w:cs="Arial"/>
                <w:sz w:val="20"/>
                <w:szCs w:val="20"/>
                <w:lang w:eastAsia="es-CO"/>
              </w:rPr>
              <w:t xml:space="preserve"> </w:t>
            </w:r>
            <w:r w:rsidR="00B93A1D">
              <w:rPr>
                <w:rFonts w:ascii="Century Gothic" w:eastAsia="Times New Roman" w:hAnsi="Century Gothic" w:cs="Arial"/>
                <w:sz w:val="20"/>
                <w:szCs w:val="20"/>
                <w:lang w:eastAsia="es-CO"/>
              </w:rPr>
              <w:t>10</w:t>
            </w:r>
            <w:r>
              <w:rPr>
                <w:rFonts w:ascii="Century Gothic" w:eastAsia="Times New Roman" w:hAnsi="Century Gothic" w:cs="Arial"/>
                <w:sz w:val="20"/>
                <w:szCs w:val="20"/>
                <w:lang w:eastAsia="es-CO"/>
              </w:rPr>
              <w:t xml:space="preserve"> de </w:t>
            </w:r>
            <w:r w:rsidR="00955DF3">
              <w:rPr>
                <w:rFonts w:ascii="Century Gothic" w:eastAsia="Times New Roman" w:hAnsi="Century Gothic" w:cs="Arial"/>
                <w:sz w:val="20"/>
                <w:szCs w:val="20"/>
                <w:lang w:eastAsia="es-CO"/>
              </w:rPr>
              <w:t>octubre</w:t>
            </w:r>
            <w:r>
              <w:rPr>
                <w:rFonts w:ascii="Century Gothic" w:eastAsia="Times New Roman" w:hAnsi="Century Gothic" w:cs="Arial"/>
                <w:sz w:val="20"/>
                <w:szCs w:val="20"/>
                <w:lang w:eastAsia="es-CO"/>
              </w:rPr>
              <w:t xml:space="preserve"> de 2024</w:t>
            </w:r>
          </w:p>
        </w:tc>
        <w:tc>
          <w:tcPr>
            <w:tcW w:w="2946" w:type="dxa"/>
            <w:shd w:val="clear" w:color="auto" w:fill="auto"/>
          </w:tcPr>
          <w:p w14:paraId="71CAE45D" w14:textId="17F7E355"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Fecha:</w:t>
            </w:r>
            <w:r w:rsidRPr="00C27184">
              <w:rPr>
                <w:rFonts w:ascii="Century Gothic" w:eastAsia="Times New Roman" w:hAnsi="Century Gothic" w:cs="Arial"/>
                <w:sz w:val="20"/>
                <w:szCs w:val="20"/>
                <w:lang w:eastAsia="es-CO"/>
              </w:rPr>
              <w:t xml:space="preserve"> </w:t>
            </w:r>
            <w:r w:rsidR="00B93A1D">
              <w:rPr>
                <w:rFonts w:ascii="Century Gothic" w:eastAsia="Times New Roman" w:hAnsi="Century Gothic" w:cs="Arial"/>
                <w:sz w:val="20"/>
                <w:szCs w:val="20"/>
                <w:lang w:eastAsia="es-CO"/>
              </w:rPr>
              <w:t>10</w:t>
            </w:r>
            <w:r>
              <w:rPr>
                <w:rFonts w:ascii="Century Gothic" w:eastAsia="Times New Roman" w:hAnsi="Century Gothic" w:cs="Arial"/>
                <w:sz w:val="20"/>
                <w:szCs w:val="20"/>
                <w:lang w:eastAsia="es-CO"/>
              </w:rPr>
              <w:t xml:space="preserve"> de </w:t>
            </w:r>
            <w:r w:rsidR="00955DF3">
              <w:rPr>
                <w:rFonts w:ascii="Century Gothic" w:eastAsia="Times New Roman" w:hAnsi="Century Gothic" w:cs="Arial"/>
                <w:sz w:val="20"/>
                <w:szCs w:val="20"/>
                <w:lang w:eastAsia="es-CO"/>
              </w:rPr>
              <w:t>octubre</w:t>
            </w:r>
            <w:r>
              <w:rPr>
                <w:rFonts w:ascii="Century Gothic" w:eastAsia="Times New Roman" w:hAnsi="Century Gothic" w:cs="Arial"/>
                <w:sz w:val="20"/>
                <w:szCs w:val="20"/>
                <w:lang w:eastAsia="es-CO"/>
              </w:rPr>
              <w:t xml:space="preserve"> de 2024</w:t>
            </w:r>
          </w:p>
        </w:tc>
        <w:tc>
          <w:tcPr>
            <w:tcW w:w="2937" w:type="dxa"/>
            <w:shd w:val="clear" w:color="auto" w:fill="auto"/>
          </w:tcPr>
          <w:p w14:paraId="0FA7B30F" w14:textId="5FD46151" w:rsidR="0072040B" w:rsidRPr="00C27184" w:rsidRDefault="0072040B" w:rsidP="004F118E">
            <w:pPr>
              <w:spacing w:after="0" w:line="240" w:lineRule="auto"/>
              <w:jc w:val="both"/>
              <w:rPr>
                <w:rFonts w:ascii="Century Gothic" w:eastAsia="Times New Roman" w:hAnsi="Century Gothic" w:cs="Arial"/>
                <w:sz w:val="20"/>
                <w:szCs w:val="20"/>
                <w:lang w:eastAsia="es-CO"/>
              </w:rPr>
            </w:pPr>
            <w:r w:rsidRPr="00C27184">
              <w:rPr>
                <w:rFonts w:ascii="Century Gothic" w:eastAsia="Times New Roman" w:hAnsi="Century Gothic" w:cs="Arial"/>
                <w:b/>
                <w:bCs/>
                <w:sz w:val="20"/>
                <w:szCs w:val="20"/>
                <w:lang w:eastAsia="es-CO"/>
              </w:rPr>
              <w:t>Fecha</w:t>
            </w:r>
            <w:r w:rsidRPr="00C27184">
              <w:rPr>
                <w:rFonts w:ascii="Century Gothic" w:eastAsia="Times New Roman" w:hAnsi="Century Gothic" w:cs="Arial"/>
                <w:sz w:val="20"/>
                <w:szCs w:val="20"/>
                <w:lang w:eastAsia="es-CO"/>
              </w:rPr>
              <w:t xml:space="preserve">: </w:t>
            </w:r>
            <w:r w:rsidR="00B93A1D">
              <w:rPr>
                <w:rFonts w:ascii="Century Gothic" w:eastAsia="Times New Roman" w:hAnsi="Century Gothic" w:cs="Arial"/>
                <w:sz w:val="20"/>
                <w:szCs w:val="20"/>
                <w:lang w:eastAsia="es-CO"/>
              </w:rPr>
              <w:t>10</w:t>
            </w:r>
            <w:r>
              <w:rPr>
                <w:rFonts w:ascii="Century Gothic" w:eastAsia="Times New Roman" w:hAnsi="Century Gothic" w:cs="Arial"/>
                <w:sz w:val="20"/>
                <w:szCs w:val="20"/>
                <w:lang w:eastAsia="es-CO"/>
              </w:rPr>
              <w:t xml:space="preserve"> de </w:t>
            </w:r>
            <w:r w:rsidR="00955DF3">
              <w:rPr>
                <w:rFonts w:ascii="Century Gothic" w:eastAsia="Times New Roman" w:hAnsi="Century Gothic" w:cs="Arial"/>
                <w:sz w:val="20"/>
                <w:szCs w:val="20"/>
                <w:lang w:eastAsia="es-CO"/>
              </w:rPr>
              <w:t xml:space="preserve">octubre </w:t>
            </w:r>
            <w:r>
              <w:rPr>
                <w:rFonts w:ascii="Century Gothic" w:eastAsia="Times New Roman" w:hAnsi="Century Gothic" w:cs="Arial"/>
                <w:sz w:val="20"/>
                <w:szCs w:val="20"/>
                <w:lang w:eastAsia="es-CO"/>
              </w:rPr>
              <w:t>de 2024</w:t>
            </w:r>
          </w:p>
        </w:tc>
      </w:tr>
    </w:tbl>
    <w:p w14:paraId="22DB9D82" w14:textId="77777777" w:rsidR="0072040B" w:rsidRDefault="0072040B" w:rsidP="001D01E5">
      <w:pPr>
        <w:jc w:val="both"/>
        <w:rPr>
          <w:rFonts w:ascii="Arial" w:hAnsi="Arial" w:cs="Arial"/>
          <w:b/>
          <w:bCs/>
          <w:sz w:val="24"/>
          <w:szCs w:val="24"/>
        </w:rPr>
      </w:pPr>
    </w:p>
    <w:tbl>
      <w:tblPr>
        <w:tblW w:w="50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9"/>
        <w:gridCol w:w="3776"/>
        <w:gridCol w:w="855"/>
        <w:gridCol w:w="3440"/>
      </w:tblGrid>
      <w:tr w:rsidR="000945A9" w:rsidRPr="00503BCD" w14:paraId="6EEAE2C4" w14:textId="77777777" w:rsidTr="000945A9">
        <w:trPr>
          <w:cantSplit/>
          <w:trHeight w:val="208"/>
        </w:trPr>
        <w:tc>
          <w:tcPr>
            <w:tcW w:w="5000" w:type="pct"/>
            <w:gridSpan w:val="4"/>
            <w:shd w:val="clear" w:color="auto" w:fill="E0E0E0"/>
            <w:vAlign w:val="center"/>
          </w:tcPr>
          <w:p w14:paraId="6BCB3CDD" w14:textId="21389D44" w:rsidR="001D73B5" w:rsidRPr="00503BCD" w:rsidRDefault="001D73B5" w:rsidP="001D73B5">
            <w:pPr>
              <w:pStyle w:val="Sinespaciado"/>
              <w:jc w:val="center"/>
              <w:rPr>
                <w:rFonts w:ascii="Century Gothic" w:hAnsi="Century Gothic" w:cs="Arial"/>
                <w:b/>
                <w:sz w:val="20"/>
                <w:szCs w:val="20"/>
                <w:lang w:eastAsia="es-ES"/>
              </w:rPr>
            </w:pPr>
            <w:r>
              <w:rPr>
                <w:rFonts w:ascii="Century Gothic" w:hAnsi="Century Gothic" w:cs="Arial"/>
                <w:b/>
                <w:sz w:val="20"/>
                <w:szCs w:val="20"/>
                <w:lang w:eastAsia="es-ES"/>
              </w:rPr>
              <w:t>Lista de Distribución</w:t>
            </w:r>
          </w:p>
        </w:tc>
      </w:tr>
      <w:tr w:rsidR="000945A9" w:rsidRPr="00503BCD" w14:paraId="11283B92" w14:textId="77777777" w:rsidTr="000945A9">
        <w:trPr>
          <w:cantSplit/>
          <w:trHeight w:val="219"/>
        </w:trPr>
        <w:tc>
          <w:tcPr>
            <w:tcW w:w="481" w:type="pct"/>
            <w:shd w:val="clear" w:color="auto" w:fill="E0E0E0"/>
            <w:vAlign w:val="center"/>
          </w:tcPr>
          <w:p w14:paraId="440A7C67" w14:textId="77777777" w:rsidR="000945A9" w:rsidRPr="00503BCD" w:rsidRDefault="000945A9" w:rsidP="004F118E">
            <w:pPr>
              <w:pStyle w:val="Sinespaciado"/>
              <w:jc w:val="center"/>
              <w:rPr>
                <w:rFonts w:ascii="Century Gothic" w:hAnsi="Century Gothic" w:cs="Arial"/>
                <w:b/>
                <w:sz w:val="20"/>
                <w:szCs w:val="20"/>
                <w:lang w:val="es-MX" w:eastAsia="es-ES"/>
              </w:rPr>
            </w:pPr>
            <w:r w:rsidRPr="00503BCD">
              <w:rPr>
                <w:rFonts w:ascii="Century Gothic" w:hAnsi="Century Gothic" w:cs="Arial"/>
                <w:b/>
                <w:sz w:val="20"/>
                <w:szCs w:val="20"/>
                <w:lang w:val="es-MX" w:eastAsia="es-ES"/>
              </w:rPr>
              <w:t>No.</w:t>
            </w:r>
          </w:p>
        </w:tc>
        <w:tc>
          <w:tcPr>
            <w:tcW w:w="2114" w:type="pct"/>
            <w:shd w:val="clear" w:color="auto" w:fill="E0E0E0"/>
            <w:vAlign w:val="center"/>
          </w:tcPr>
          <w:p w14:paraId="6153575A" w14:textId="77777777" w:rsidR="000945A9" w:rsidRPr="00503BCD" w:rsidRDefault="000945A9" w:rsidP="004F118E">
            <w:pPr>
              <w:pStyle w:val="Sinespaciado"/>
              <w:jc w:val="center"/>
              <w:rPr>
                <w:rFonts w:ascii="Century Gothic" w:hAnsi="Century Gothic" w:cs="Arial"/>
                <w:b/>
                <w:sz w:val="20"/>
                <w:szCs w:val="20"/>
                <w:lang w:val="es-MX" w:eastAsia="es-ES"/>
              </w:rPr>
            </w:pPr>
            <w:r w:rsidRPr="00503BCD">
              <w:rPr>
                <w:rFonts w:ascii="Century Gothic" w:hAnsi="Century Gothic" w:cs="Arial"/>
                <w:b/>
                <w:sz w:val="20"/>
                <w:szCs w:val="20"/>
                <w:lang w:val="es-MX" w:eastAsia="es-ES"/>
              </w:rPr>
              <w:t>Cargo</w:t>
            </w:r>
          </w:p>
        </w:tc>
        <w:tc>
          <w:tcPr>
            <w:tcW w:w="479" w:type="pct"/>
            <w:shd w:val="clear" w:color="auto" w:fill="E0E0E0"/>
            <w:vAlign w:val="center"/>
          </w:tcPr>
          <w:p w14:paraId="554B1307" w14:textId="77777777" w:rsidR="000945A9" w:rsidRPr="00503BCD" w:rsidRDefault="000945A9" w:rsidP="004F118E">
            <w:pPr>
              <w:pStyle w:val="Sinespaciado"/>
              <w:jc w:val="both"/>
              <w:rPr>
                <w:rFonts w:ascii="Century Gothic" w:hAnsi="Century Gothic" w:cs="Arial"/>
                <w:b/>
                <w:sz w:val="20"/>
                <w:szCs w:val="20"/>
                <w:lang w:val="es-MX" w:eastAsia="es-ES"/>
              </w:rPr>
            </w:pPr>
            <w:r w:rsidRPr="00503BCD">
              <w:rPr>
                <w:rFonts w:ascii="Century Gothic" w:hAnsi="Century Gothic" w:cs="Arial"/>
                <w:b/>
                <w:sz w:val="20"/>
                <w:szCs w:val="20"/>
                <w:lang w:val="es-MX" w:eastAsia="es-ES"/>
              </w:rPr>
              <w:t>No.</w:t>
            </w:r>
          </w:p>
        </w:tc>
        <w:tc>
          <w:tcPr>
            <w:tcW w:w="1926" w:type="pct"/>
            <w:shd w:val="clear" w:color="auto" w:fill="E0E0E0"/>
            <w:vAlign w:val="center"/>
          </w:tcPr>
          <w:p w14:paraId="3C25CCA2" w14:textId="77777777" w:rsidR="000945A9" w:rsidRPr="00503BCD" w:rsidRDefault="000945A9" w:rsidP="004F118E">
            <w:pPr>
              <w:pStyle w:val="Sinespaciado"/>
              <w:jc w:val="center"/>
              <w:rPr>
                <w:rFonts w:ascii="Century Gothic" w:hAnsi="Century Gothic" w:cs="Arial"/>
                <w:b/>
                <w:sz w:val="20"/>
                <w:szCs w:val="20"/>
                <w:lang w:val="es-MX" w:eastAsia="es-ES"/>
              </w:rPr>
            </w:pPr>
            <w:r w:rsidRPr="00503BCD">
              <w:rPr>
                <w:rFonts w:ascii="Century Gothic" w:hAnsi="Century Gothic" w:cs="Arial"/>
                <w:b/>
                <w:sz w:val="20"/>
                <w:szCs w:val="20"/>
                <w:lang w:val="es-MX" w:eastAsia="es-ES"/>
              </w:rPr>
              <w:t>Cargo</w:t>
            </w:r>
          </w:p>
        </w:tc>
      </w:tr>
      <w:tr w:rsidR="000945A9" w:rsidRPr="00503BCD" w14:paraId="3F7E3546" w14:textId="77777777" w:rsidTr="000945A9">
        <w:trPr>
          <w:cantSplit/>
          <w:trHeight w:val="281"/>
        </w:trPr>
        <w:tc>
          <w:tcPr>
            <w:tcW w:w="481" w:type="pct"/>
            <w:vAlign w:val="center"/>
          </w:tcPr>
          <w:p w14:paraId="4F8205E9"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1</w:t>
            </w:r>
          </w:p>
        </w:tc>
        <w:tc>
          <w:tcPr>
            <w:tcW w:w="2114" w:type="pct"/>
            <w:vAlign w:val="center"/>
          </w:tcPr>
          <w:p w14:paraId="4A29AC7C" w14:textId="77777777" w:rsidR="000945A9" w:rsidRPr="00503BCD" w:rsidRDefault="000945A9" w:rsidP="004F118E">
            <w:pPr>
              <w:jc w:val="both"/>
              <w:rPr>
                <w:rFonts w:ascii="Century Gothic" w:hAnsi="Century Gothic" w:cs="Arial"/>
                <w:lang w:val="es-MX"/>
              </w:rPr>
            </w:pPr>
            <w:r w:rsidRPr="00503BCD">
              <w:rPr>
                <w:rFonts w:ascii="Century Gothic" w:hAnsi="Century Gothic" w:cs="Tahoma"/>
                <w:lang w:val="es-MX"/>
              </w:rPr>
              <w:t>Presidente Ejecutivo</w:t>
            </w:r>
          </w:p>
        </w:tc>
        <w:tc>
          <w:tcPr>
            <w:tcW w:w="479" w:type="pct"/>
            <w:vAlign w:val="center"/>
          </w:tcPr>
          <w:p w14:paraId="3BCB0004"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2</w:t>
            </w:r>
          </w:p>
        </w:tc>
        <w:tc>
          <w:tcPr>
            <w:tcW w:w="1926" w:type="pct"/>
            <w:vAlign w:val="center"/>
          </w:tcPr>
          <w:p w14:paraId="75CC73AA" w14:textId="77777777" w:rsidR="000945A9" w:rsidRPr="00503BCD" w:rsidRDefault="000945A9" w:rsidP="004F118E">
            <w:pPr>
              <w:pStyle w:val="Encabezado"/>
              <w:tabs>
                <w:tab w:val="left" w:pos="708"/>
              </w:tabs>
              <w:rPr>
                <w:rFonts w:ascii="Century Gothic" w:hAnsi="Century Gothic" w:cs="Arial"/>
                <w:lang w:val="es-MX"/>
              </w:rPr>
            </w:pPr>
            <w:r w:rsidRPr="00503BCD">
              <w:rPr>
                <w:rFonts w:ascii="Century Gothic" w:hAnsi="Century Gothic" w:cs="Arial"/>
                <w:lang w:val="es-MX"/>
              </w:rPr>
              <w:t>Director de Asuntos Jurídicos</w:t>
            </w:r>
          </w:p>
        </w:tc>
      </w:tr>
      <w:tr w:rsidR="000945A9" w:rsidRPr="00503BCD" w14:paraId="6279B294" w14:textId="77777777" w:rsidTr="000945A9">
        <w:trPr>
          <w:cantSplit/>
          <w:trHeight w:val="281"/>
        </w:trPr>
        <w:tc>
          <w:tcPr>
            <w:tcW w:w="481" w:type="pct"/>
            <w:vAlign w:val="center"/>
          </w:tcPr>
          <w:p w14:paraId="67CE8349"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3</w:t>
            </w:r>
          </w:p>
        </w:tc>
        <w:tc>
          <w:tcPr>
            <w:tcW w:w="2114" w:type="pct"/>
            <w:vAlign w:val="center"/>
          </w:tcPr>
          <w:p w14:paraId="788F84F2" w14:textId="77777777" w:rsidR="000945A9" w:rsidRPr="00503BCD" w:rsidRDefault="000945A9" w:rsidP="004F118E">
            <w:pPr>
              <w:jc w:val="both"/>
              <w:rPr>
                <w:rFonts w:ascii="Century Gothic" w:hAnsi="Century Gothic" w:cs="Arial"/>
                <w:lang w:val="es-MX"/>
              </w:rPr>
            </w:pPr>
            <w:r w:rsidRPr="00503BCD">
              <w:rPr>
                <w:rFonts w:ascii="Century Gothic" w:hAnsi="Century Gothic" w:cs="Arial"/>
                <w:lang w:val="es-MX"/>
              </w:rPr>
              <w:t>Director Administrativo y Financiero</w:t>
            </w:r>
          </w:p>
        </w:tc>
        <w:tc>
          <w:tcPr>
            <w:tcW w:w="479" w:type="pct"/>
            <w:vAlign w:val="center"/>
          </w:tcPr>
          <w:p w14:paraId="34EC3AAA"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4</w:t>
            </w:r>
          </w:p>
        </w:tc>
        <w:tc>
          <w:tcPr>
            <w:tcW w:w="1926" w:type="pct"/>
            <w:vAlign w:val="center"/>
          </w:tcPr>
          <w:p w14:paraId="6593643F" w14:textId="77777777" w:rsidR="000945A9" w:rsidRPr="00503BCD" w:rsidRDefault="000945A9" w:rsidP="004F118E">
            <w:pPr>
              <w:pStyle w:val="Encabezado"/>
              <w:tabs>
                <w:tab w:val="left" w:pos="708"/>
              </w:tabs>
              <w:rPr>
                <w:rFonts w:ascii="Century Gothic" w:hAnsi="Century Gothic" w:cs="Arial"/>
                <w:lang w:val="es-MX"/>
              </w:rPr>
            </w:pPr>
            <w:r w:rsidRPr="00503BCD">
              <w:rPr>
                <w:rFonts w:ascii="Century Gothic" w:hAnsi="Century Gothic" w:cs="Tahoma"/>
                <w:lang w:val="es-MX"/>
              </w:rPr>
              <w:t>Director de Promoción y Desarrollo</w:t>
            </w:r>
          </w:p>
        </w:tc>
      </w:tr>
      <w:tr w:rsidR="000945A9" w:rsidRPr="00503BCD" w14:paraId="43589530" w14:textId="77777777" w:rsidTr="000945A9">
        <w:trPr>
          <w:cantSplit/>
          <w:trHeight w:val="281"/>
        </w:trPr>
        <w:tc>
          <w:tcPr>
            <w:tcW w:w="481" w:type="pct"/>
            <w:vAlign w:val="center"/>
          </w:tcPr>
          <w:p w14:paraId="71C4D4F8"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5</w:t>
            </w:r>
          </w:p>
        </w:tc>
        <w:tc>
          <w:tcPr>
            <w:tcW w:w="2114" w:type="pct"/>
            <w:vAlign w:val="center"/>
          </w:tcPr>
          <w:p w14:paraId="272B1BF1" w14:textId="77777777" w:rsidR="000945A9" w:rsidRPr="00503BCD" w:rsidRDefault="000945A9" w:rsidP="004F118E">
            <w:pPr>
              <w:jc w:val="both"/>
              <w:rPr>
                <w:rFonts w:ascii="Century Gothic" w:hAnsi="Century Gothic" w:cs="Tahoma"/>
                <w:lang w:val="es-MX"/>
              </w:rPr>
            </w:pPr>
            <w:r w:rsidRPr="00503BCD">
              <w:rPr>
                <w:rFonts w:ascii="Century Gothic" w:hAnsi="Century Gothic" w:cs="Arial"/>
                <w:lang w:val="es-MX"/>
              </w:rPr>
              <w:t xml:space="preserve">Director de Registros Públicos </w:t>
            </w:r>
          </w:p>
        </w:tc>
        <w:tc>
          <w:tcPr>
            <w:tcW w:w="479" w:type="pct"/>
            <w:vAlign w:val="center"/>
          </w:tcPr>
          <w:p w14:paraId="3BDBAB1E"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6</w:t>
            </w:r>
          </w:p>
        </w:tc>
        <w:tc>
          <w:tcPr>
            <w:tcW w:w="1926" w:type="pct"/>
            <w:vAlign w:val="center"/>
          </w:tcPr>
          <w:p w14:paraId="75406B12" w14:textId="77777777" w:rsidR="000945A9" w:rsidRPr="00503BCD" w:rsidRDefault="000945A9" w:rsidP="004F118E">
            <w:pPr>
              <w:pStyle w:val="Encabezado"/>
              <w:tabs>
                <w:tab w:val="left" w:pos="708"/>
              </w:tabs>
              <w:rPr>
                <w:rFonts w:ascii="Century Gothic" w:hAnsi="Century Gothic" w:cs="Arial"/>
                <w:lang w:val="es-MX"/>
              </w:rPr>
            </w:pPr>
            <w:r w:rsidRPr="00503BCD">
              <w:rPr>
                <w:rFonts w:ascii="Century Gothic" w:hAnsi="Century Gothic" w:cs="Tahoma"/>
                <w:lang w:val="es-MX"/>
              </w:rPr>
              <w:t>Director de Desarrollo Institucional</w:t>
            </w:r>
          </w:p>
        </w:tc>
      </w:tr>
      <w:tr w:rsidR="000945A9" w:rsidRPr="00503BCD" w14:paraId="178746F9" w14:textId="77777777" w:rsidTr="000945A9">
        <w:trPr>
          <w:cantSplit/>
          <w:trHeight w:val="281"/>
        </w:trPr>
        <w:tc>
          <w:tcPr>
            <w:tcW w:w="481" w:type="pct"/>
            <w:vAlign w:val="center"/>
          </w:tcPr>
          <w:p w14:paraId="386031D2"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7</w:t>
            </w:r>
          </w:p>
        </w:tc>
        <w:tc>
          <w:tcPr>
            <w:tcW w:w="2114" w:type="pct"/>
            <w:vAlign w:val="center"/>
          </w:tcPr>
          <w:p w14:paraId="5D6427E5" w14:textId="3DA7D141" w:rsidR="000945A9" w:rsidRPr="00503BCD" w:rsidRDefault="00292F3C" w:rsidP="004F118E">
            <w:pPr>
              <w:jc w:val="both"/>
              <w:rPr>
                <w:rFonts w:ascii="Century Gothic" w:hAnsi="Century Gothic" w:cs="Tahoma"/>
                <w:lang w:val="es-MX"/>
              </w:rPr>
            </w:pPr>
            <w:r>
              <w:rPr>
                <w:rFonts w:ascii="Century Gothic" w:hAnsi="Century Gothic" w:cs="Tahoma"/>
                <w:lang w:val="es-MX"/>
              </w:rPr>
              <w:t>Director de Control Interno</w:t>
            </w:r>
          </w:p>
        </w:tc>
        <w:tc>
          <w:tcPr>
            <w:tcW w:w="479" w:type="pct"/>
            <w:vAlign w:val="center"/>
          </w:tcPr>
          <w:p w14:paraId="665B5787" w14:textId="77777777" w:rsidR="000945A9" w:rsidRPr="00503BCD" w:rsidRDefault="000945A9" w:rsidP="004F118E">
            <w:pPr>
              <w:jc w:val="center"/>
              <w:rPr>
                <w:rFonts w:ascii="Century Gothic" w:hAnsi="Century Gothic" w:cs="Arial"/>
                <w:b/>
                <w:lang w:val="es-MX"/>
              </w:rPr>
            </w:pPr>
            <w:r w:rsidRPr="00503BCD">
              <w:rPr>
                <w:rFonts w:ascii="Century Gothic" w:hAnsi="Century Gothic" w:cs="Arial"/>
                <w:b/>
                <w:lang w:val="es-MX"/>
              </w:rPr>
              <w:t>8</w:t>
            </w:r>
          </w:p>
        </w:tc>
        <w:tc>
          <w:tcPr>
            <w:tcW w:w="1926" w:type="pct"/>
            <w:vAlign w:val="center"/>
          </w:tcPr>
          <w:p w14:paraId="5939BFFE" w14:textId="458ACEFD" w:rsidR="000945A9" w:rsidRPr="00503BCD" w:rsidRDefault="000945A9" w:rsidP="004F118E">
            <w:pPr>
              <w:pStyle w:val="Encabezado"/>
              <w:tabs>
                <w:tab w:val="left" w:pos="708"/>
              </w:tabs>
              <w:rPr>
                <w:rFonts w:ascii="Century Gothic" w:hAnsi="Century Gothic" w:cs="Arial"/>
                <w:lang w:val="es-MX"/>
              </w:rPr>
            </w:pPr>
            <w:r w:rsidRPr="000C1A0E">
              <w:rPr>
                <w:rFonts w:ascii="Century Gothic" w:eastAsia="Times New Roman" w:hAnsi="Century Gothic" w:cs="Arial"/>
                <w:sz w:val="20"/>
                <w:szCs w:val="20"/>
                <w:lang w:eastAsia="es-CO"/>
              </w:rPr>
              <w:t>Profesional II Talento Humano</w:t>
            </w:r>
          </w:p>
        </w:tc>
      </w:tr>
      <w:tr w:rsidR="000945A9" w:rsidRPr="00503BCD" w14:paraId="545B3D19" w14:textId="77777777" w:rsidTr="000945A9">
        <w:trPr>
          <w:cantSplit/>
          <w:trHeight w:val="281"/>
        </w:trPr>
        <w:tc>
          <w:tcPr>
            <w:tcW w:w="481" w:type="pct"/>
            <w:vAlign w:val="center"/>
          </w:tcPr>
          <w:p w14:paraId="1FDD2D04" w14:textId="4B43D926" w:rsidR="000945A9" w:rsidRPr="00503BCD" w:rsidRDefault="000945A9" w:rsidP="004F118E">
            <w:pPr>
              <w:jc w:val="center"/>
              <w:rPr>
                <w:rFonts w:ascii="Century Gothic" w:hAnsi="Century Gothic" w:cs="Arial"/>
                <w:b/>
                <w:lang w:val="es-MX"/>
              </w:rPr>
            </w:pPr>
            <w:r>
              <w:rPr>
                <w:rFonts w:ascii="Century Gothic" w:hAnsi="Century Gothic" w:cs="Arial"/>
                <w:b/>
                <w:lang w:val="es-MX"/>
              </w:rPr>
              <w:t>9</w:t>
            </w:r>
          </w:p>
        </w:tc>
        <w:tc>
          <w:tcPr>
            <w:tcW w:w="2114" w:type="pct"/>
            <w:vAlign w:val="center"/>
          </w:tcPr>
          <w:p w14:paraId="0314C255" w14:textId="5341EAA7" w:rsidR="000945A9" w:rsidRPr="00503BCD" w:rsidRDefault="00292F3C" w:rsidP="004F118E">
            <w:pPr>
              <w:jc w:val="both"/>
              <w:rPr>
                <w:rFonts w:ascii="Century Gothic" w:hAnsi="Century Gothic" w:cs="Tahoma"/>
                <w:lang w:val="es-MX"/>
              </w:rPr>
            </w:pPr>
            <w:r w:rsidRPr="00503BCD">
              <w:rPr>
                <w:rFonts w:ascii="Century Gothic" w:hAnsi="Century Gothic" w:cs="Tahoma"/>
                <w:lang w:val="es-MX"/>
              </w:rPr>
              <w:t>Profesional II de Contratos</w:t>
            </w:r>
          </w:p>
        </w:tc>
        <w:tc>
          <w:tcPr>
            <w:tcW w:w="479" w:type="pct"/>
            <w:vAlign w:val="center"/>
          </w:tcPr>
          <w:p w14:paraId="4E6FDC1E" w14:textId="79D6DC7C" w:rsidR="000945A9" w:rsidRPr="00503BCD" w:rsidRDefault="00292F3C" w:rsidP="004F118E">
            <w:pPr>
              <w:jc w:val="center"/>
              <w:rPr>
                <w:rFonts w:ascii="Century Gothic" w:hAnsi="Century Gothic" w:cs="Arial"/>
                <w:b/>
                <w:lang w:val="es-MX"/>
              </w:rPr>
            </w:pPr>
            <w:r>
              <w:rPr>
                <w:rFonts w:ascii="Century Gothic" w:hAnsi="Century Gothic" w:cs="Arial"/>
                <w:b/>
                <w:lang w:val="es-MX"/>
              </w:rPr>
              <w:t>10</w:t>
            </w:r>
          </w:p>
        </w:tc>
        <w:tc>
          <w:tcPr>
            <w:tcW w:w="1926" w:type="pct"/>
            <w:vAlign w:val="center"/>
          </w:tcPr>
          <w:p w14:paraId="345C4F4E" w14:textId="4A646AC2" w:rsidR="000945A9" w:rsidRPr="00503BCD" w:rsidRDefault="00292F3C" w:rsidP="004F118E">
            <w:pPr>
              <w:pStyle w:val="Encabezado"/>
              <w:tabs>
                <w:tab w:val="left" w:pos="708"/>
              </w:tabs>
              <w:rPr>
                <w:rFonts w:ascii="Century Gothic" w:hAnsi="Century Gothic" w:cs="Arial"/>
                <w:lang w:val="es-MX"/>
              </w:rPr>
            </w:pPr>
            <w:r w:rsidRPr="00503BCD">
              <w:rPr>
                <w:rFonts w:ascii="Century Gothic" w:hAnsi="Century Gothic" w:cs="Arial"/>
                <w:lang w:val="es-MX"/>
              </w:rPr>
              <w:t>Técnico</w:t>
            </w:r>
            <w:r w:rsidRPr="00503BCD">
              <w:rPr>
                <w:rFonts w:ascii="Century Gothic" w:hAnsi="Century Gothic" w:cs="Tahoma"/>
                <w:lang w:val="es-MX"/>
              </w:rPr>
              <w:t xml:space="preserve"> II</w:t>
            </w:r>
            <w:r w:rsidRPr="00503BCD">
              <w:rPr>
                <w:rFonts w:ascii="Century Gothic" w:hAnsi="Century Gothic" w:cs="Arial"/>
                <w:lang w:val="es-MX"/>
              </w:rPr>
              <w:t xml:space="preserve"> de Compras</w:t>
            </w:r>
          </w:p>
        </w:tc>
      </w:tr>
      <w:tr w:rsidR="00292F3C" w:rsidRPr="00503BCD" w14:paraId="49C2D2FE" w14:textId="77777777" w:rsidTr="000945A9">
        <w:trPr>
          <w:cantSplit/>
          <w:trHeight w:val="281"/>
        </w:trPr>
        <w:tc>
          <w:tcPr>
            <w:tcW w:w="481" w:type="pct"/>
            <w:vAlign w:val="center"/>
          </w:tcPr>
          <w:p w14:paraId="7133418C" w14:textId="155BD419" w:rsidR="00292F3C" w:rsidRDefault="00292F3C" w:rsidP="004F118E">
            <w:pPr>
              <w:jc w:val="center"/>
              <w:rPr>
                <w:rFonts w:ascii="Century Gothic" w:hAnsi="Century Gothic" w:cs="Arial"/>
                <w:b/>
                <w:lang w:val="es-MX"/>
              </w:rPr>
            </w:pPr>
            <w:r>
              <w:rPr>
                <w:rFonts w:ascii="Century Gothic" w:hAnsi="Century Gothic" w:cs="Arial"/>
                <w:b/>
                <w:lang w:val="es-MX"/>
              </w:rPr>
              <w:t>11</w:t>
            </w:r>
          </w:p>
        </w:tc>
        <w:tc>
          <w:tcPr>
            <w:tcW w:w="2114" w:type="pct"/>
            <w:vAlign w:val="center"/>
          </w:tcPr>
          <w:p w14:paraId="56668A80" w14:textId="5C6A6059" w:rsidR="00292F3C" w:rsidRPr="00503BCD" w:rsidRDefault="00292F3C" w:rsidP="004F118E">
            <w:pPr>
              <w:jc w:val="both"/>
              <w:rPr>
                <w:rFonts w:ascii="Century Gothic" w:hAnsi="Century Gothic" w:cs="Tahoma"/>
                <w:lang w:val="es-MX"/>
              </w:rPr>
            </w:pPr>
            <w:r w:rsidRPr="00503BCD">
              <w:rPr>
                <w:rFonts w:ascii="Century Gothic" w:hAnsi="Century Gothic" w:cs="Tahoma"/>
                <w:lang w:val="es-MX"/>
              </w:rPr>
              <w:t xml:space="preserve">Profesional II de </w:t>
            </w:r>
            <w:r>
              <w:rPr>
                <w:rFonts w:ascii="Century Gothic" w:hAnsi="Century Gothic" w:cs="Tahoma"/>
                <w:lang w:val="es-MX"/>
              </w:rPr>
              <w:t xml:space="preserve">Apoyo </w:t>
            </w:r>
            <w:r w:rsidR="00FE59EF">
              <w:rPr>
                <w:rFonts w:ascii="Century Gothic" w:hAnsi="Century Gothic" w:cs="Tahoma"/>
                <w:lang w:val="es-MX"/>
              </w:rPr>
              <w:t>Jurídico</w:t>
            </w:r>
          </w:p>
        </w:tc>
        <w:tc>
          <w:tcPr>
            <w:tcW w:w="479" w:type="pct"/>
            <w:vAlign w:val="center"/>
          </w:tcPr>
          <w:p w14:paraId="36DC270B" w14:textId="77777777" w:rsidR="00292F3C" w:rsidRPr="00503BCD" w:rsidRDefault="00292F3C" w:rsidP="004F118E">
            <w:pPr>
              <w:jc w:val="center"/>
              <w:rPr>
                <w:rFonts w:ascii="Century Gothic" w:hAnsi="Century Gothic" w:cs="Arial"/>
                <w:b/>
                <w:lang w:val="es-MX"/>
              </w:rPr>
            </w:pPr>
          </w:p>
        </w:tc>
        <w:tc>
          <w:tcPr>
            <w:tcW w:w="1926" w:type="pct"/>
            <w:vAlign w:val="center"/>
          </w:tcPr>
          <w:p w14:paraId="36D2A2F8" w14:textId="77777777" w:rsidR="00292F3C" w:rsidRPr="00503BCD" w:rsidRDefault="00292F3C" w:rsidP="004F118E">
            <w:pPr>
              <w:pStyle w:val="Encabezado"/>
              <w:tabs>
                <w:tab w:val="left" w:pos="708"/>
              </w:tabs>
              <w:rPr>
                <w:rFonts w:ascii="Century Gothic" w:hAnsi="Century Gothic" w:cs="Arial"/>
                <w:lang w:val="es-MX"/>
              </w:rPr>
            </w:pPr>
          </w:p>
        </w:tc>
      </w:tr>
    </w:tbl>
    <w:p w14:paraId="01AC6BAB" w14:textId="77777777" w:rsidR="0072040B" w:rsidRDefault="0072040B" w:rsidP="001D01E5">
      <w:pPr>
        <w:jc w:val="both"/>
        <w:rPr>
          <w:rFonts w:ascii="Arial" w:hAnsi="Arial" w:cs="Arial"/>
          <w:b/>
          <w:bCs/>
          <w:sz w:val="24"/>
          <w:szCs w:val="24"/>
        </w:rPr>
      </w:pPr>
    </w:p>
    <w:p w14:paraId="5BFC1012" w14:textId="0F5B76D0" w:rsidR="009F23A4" w:rsidRDefault="001D01E5" w:rsidP="001D01E5">
      <w:pPr>
        <w:jc w:val="both"/>
        <w:rPr>
          <w:rFonts w:ascii="Arial" w:hAnsi="Arial" w:cs="Arial"/>
          <w:b/>
          <w:bCs/>
          <w:sz w:val="24"/>
          <w:szCs w:val="24"/>
        </w:rPr>
      </w:pPr>
      <w:r w:rsidRPr="0014789F">
        <w:rPr>
          <w:rFonts w:ascii="Arial" w:hAnsi="Arial" w:cs="Arial"/>
          <w:b/>
          <w:bCs/>
          <w:sz w:val="24"/>
          <w:szCs w:val="24"/>
        </w:rPr>
        <w:t>INSTRUCCIONES A LOS RESPONSABLES DE LA GESTIÓN CONTRACTUAL PARA GARANTIZAR EL CUMPLIMIENTO DEL MANUAL</w:t>
      </w:r>
      <w:r w:rsidR="00716CB0" w:rsidRPr="0014789F">
        <w:rPr>
          <w:rFonts w:ascii="Arial" w:hAnsi="Arial" w:cs="Arial"/>
          <w:b/>
          <w:bCs/>
          <w:sz w:val="24"/>
          <w:szCs w:val="24"/>
        </w:rPr>
        <w:t xml:space="preserve"> </w:t>
      </w:r>
      <w:r w:rsidR="00FE59EF" w:rsidRPr="0014789F">
        <w:rPr>
          <w:rFonts w:ascii="Arial" w:hAnsi="Arial" w:cs="Arial"/>
          <w:b/>
          <w:bCs/>
          <w:sz w:val="24"/>
          <w:szCs w:val="24"/>
        </w:rPr>
        <w:t>DE CONTRATACIÓN</w:t>
      </w:r>
      <w:r w:rsidRPr="0014789F">
        <w:rPr>
          <w:rFonts w:ascii="Arial" w:hAnsi="Arial" w:cs="Arial"/>
          <w:b/>
          <w:bCs/>
          <w:sz w:val="24"/>
          <w:szCs w:val="24"/>
        </w:rPr>
        <w:t xml:space="preserve"> Y EL PROCEDIMIENTO INTERNO.</w:t>
      </w:r>
    </w:p>
    <w:p w14:paraId="39255B6A" w14:textId="74E744B1" w:rsidR="005B237E" w:rsidRDefault="00E54B94" w:rsidP="00E54B94">
      <w:pPr>
        <w:jc w:val="both"/>
        <w:rPr>
          <w:rFonts w:ascii="Arial" w:hAnsi="Arial" w:cs="Arial"/>
          <w:sz w:val="24"/>
          <w:szCs w:val="24"/>
        </w:rPr>
      </w:pPr>
      <w:r w:rsidRPr="00E54B94">
        <w:rPr>
          <w:rFonts w:ascii="Arial" w:hAnsi="Arial" w:cs="Arial"/>
          <w:sz w:val="24"/>
          <w:szCs w:val="24"/>
        </w:rPr>
        <w:t xml:space="preserve">El </w:t>
      </w:r>
      <w:r>
        <w:rPr>
          <w:rFonts w:ascii="Arial" w:hAnsi="Arial" w:cs="Arial"/>
          <w:sz w:val="24"/>
          <w:szCs w:val="24"/>
        </w:rPr>
        <w:t>P</w:t>
      </w:r>
      <w:r w:rsidRPr="00E54B94">
        <w:rPr>
          <w:rFonts w:ascii="Arial" w:hAnsi="Arial" w:cs="Arial"/>
          <w:sz w:val="24"/>
          <w:szCs w:val="24"/>
        </w:rPr>
        <w:t xml:space="preserve">residente </w:t>
      </w:r>
      <w:r>
        <w:rPr>
          <w:rFonts w:ascii="Arial" w:hAnsi="Arial" w:cs="Arial"/>
          <w:sz w:val="24"/>
          <w:szCs w:val="24"/>
        </w:rPr>
        <w:t>E</w:t>
      </w:r>
      <w:r w:rsidRPr="00E54B94">
        <w:rPr>
          <w:rFonts w:ascii="Arial" w:hAnsi="Arial" w:cs="Arial"/>
          <w:sz w:val="24"/>
          <w:szCs w:val="24"/>
        </w:rPr>
        <w:t xml:space="preserve">jecutivo en virtud </w:t>
      </w:r>
      <w:r w:rsidR="005E6E4C">
        <w:rPr>
          <w:rFonts w:ascii="Arial" w:hAnsi="Arial" w:cs="Arial"/>
          <w:sz w:val="24"/>
          <w:szCs w:val="24"/>
        </w:rPr>
        <w:t>de las atribu</w:t>
      </w:r>
      <w:r w:rsidR="005B237E">
        <w:rPr>
          <w:rFonts w:ascii="Arial" w:hAnsi="Arial" w:cs="Arial"/>
          <w:sz w:val="24"/>
          <w:szCs w:val="24"/>
        </w:rPr>
        <w:t xml:space="preserve">ciones </w:t>
      </w:r>
      <w:r w:rsidR="005B237E" w:rsidRPr="00370069">
        <w:rPr>
          <w:rFonts w:ascii="Arial" w:hAnsi="Arial" w:cs="Arial"/>
          <w:sz w:val="24"/>
          <w:szCs w:val="24"/>
        </w:rPr>
        <w:t>seña</w:t>
      </w:r>
      <w:r w:rsidR="007F6A35" w:rsidRPr="00370069">
        <w:rPr>
          <w:rFonts w:ascii="Arial" w:hAnsi="Arial" w:cs="Arial"/>
          <w:sz w:val="24"/>
          <w:szCs w:val="24"/>
        </w:rPr>
        <w:t>la</w:t>
      </w:r>
      <w:r w:rsidR="005B237E" w:rsidRPr="00370069">
        <w:rPr>
          <w:rFonts w:ascii="Arial" w:hAnsi="Arial" w:cs="Arial"/>
          <w:sz w:val="24"/>
          <w:szCs w:val="24"/>
        </w:rPr>
        <w:t>das</w:t>
      </w:r>
      <w:r w:rsidR="005B237E">
        <w:rPr>
          <w:rFonts w:ascii="Arial" w:hAnsi="Arial" w:cs="Arial"/>
          <w:sz w:val="24"/>
          <w:szCs w:val="24"/>
        </w:rPr>
        <w:t xml:space="preserve"> </w:t>
      </w:r>
      <w:r w:rsidR="005E6E4C" w:rsidRPr="00E54B94">
        <w:rPr>
          <w:rFonts w:ascii="Arial" w:hAnsi="Arial" w:cs="Arial"/>
          <w:sz w:val="24"/>
          <w:szCs w:val="24"/>
        </w:rPr>
        <w:t>en</w:t>
      </w:r>
      <w:r w:rsidRPr="00E54B94">
        <w:rPr>
          <w:rFonts w:ascii="Arial" w:hAnsi="Arial" w:cs="Arial"/>
          <w:sz w:val="24"/>
          <w:szCs w:val="24"/>
        </w:rPr>
        <w:t xml:space="preserve"> los </w:t>
      </w:r>
      <w:r w:rsidR="005B237E" w:rsidRPr="00E54B94">
        <w:rPr>
          <w:rFonts w:ascii="Arial" w:hAnsi="Arial" w:cs="Arial"/>
          <w:sz w:val="24"/>
          <w:szCs w:val="24"/>
        </w:rPr>
        <w:t>estatutos y</w:t>
      </w:r>
      <w:r>
        <w:rPr>
          <w:rFonts w:ascii="Arial" w:hAnsi="Arial" w:cs="Arial"/>
          <w:sz w:val="24"/>
          <w:szCs w:val="24"/>
        </w:rPr>
        <w:t xml:space="preserve"> en el manual de contratación</w:t>
      </w:r>
      <w:r w:rsidR="005B237E">
        <w:rPr>
          <w:rFonts w:ascii="Arial" w:hAnsi="Arial" w:cs="Arial"/>
          <w:sz w:val="24"/>
          <w:szCs w:val="24"/>
        </w:rPr>
        <w:t>,</w:t>
      </w:r>
      <w:r>
        <w:rPr>
          <w:rFonts w:ascii="Arial" w:hAnsi="Arial" w:cs="Arial"/>
          <w:sz w:val="24"/>
          <w:szCs w:val="24"/>
        </w:rPr>
        <w:t xml:space="preserve"> </w:t>
      </w:r>
      <w:r w:rsidRPr="00E54B94">
        <w:rPr>
          <w:rFonts w:ascii="Arial" w:hAnsi="Arial" w:cs="Arial"/>
          <w:sz w:val="24"/>
          <w:szCs w:val="24"/>
        </w:rPr>
        <w:t xml:space="preserve">procede a formular las siguientes </w:t>
      </w:r>
      <w:r w:rsidR="005E6E4C">
        <w:rPr>
          <w:rFonts w:ascii="Arial" w:hAnsi="Arial" w:cs="Arial"/>
          <w:sz w:val="24"/>
          <w:szCs w:val="24"/>
        </w:rPr>
        <w:t>in</w:t>
      </w:r>
      <w:r w:rsidRPr="00E54B94">
        <w:rPr>
          <w:rFonts w:ascii="Arial" w:hAnsi="Arial" w:cs="Arial"/>
          <w:sz w:val="24"/>
          <w:szCs w:val="24"/>
        </w:rPr>
        <w:t>strucciones con el propósito de a</w:t>
      </w:r>
      <w:r w:rsidR="005E6E4C">
        <w:rPr>
          <w:rFonts w:ascii="Arial" w:hAnsi="Arial" w:cs="Arial"/>
          <w:sz w:val="24"/>
          <w:szCs w:val="24"/>
        </w:rPr>
        <w:t>s</w:t>
      </w:r>
      <w:r w:rsidRPr="00E54B94">
        <w:rPr>
          <w:rFonts w:ascii="Arial" w:hAnsi="Arial" w:cs="Arial"/>
          <w:sz w:val="24"/>
          <w:szCs w:val="24"/>
        </w:rPr>
        <w:t>egurar el cumplimiento de las normas internas previstas</w:t>
      </w:r>
      <w:r w:rsidR="005E6E4C">
        <w:rPr>
          <w:rFonts w:ascii="Arial" w:hAnsi="Arial" w:cs="Arial"/>
          <w:sz w:val="24"/>
          <w:szCs w:val="24"/>
        </w:rPr>
        <w:t xml:space="preserve"> para el proceso de contratación</w:t>
      </w:r>
      <w:r w:rsidR="005B237E">
        <w:rPr>
          <w:rFonts w:ascii="Arial" w:hAnsi="Arial" w:cs="Arial"/>
          <w:sz w:val="24"/>
          <w:szCs w:val="24"/>
        </w:rPr>
        <w:t>.</w:t>
      </w:r>
    </w:p>
    <w:p w14:paraId="11227324" w14:textId="1D4131D1" w:rsidR="00A334C3" w:rsidRDefault="005B237E" w:rsidP="00E54B94">
      <w:pPr>
        <w:jc w:val="both"/>
        <w:rPr>
          <w:rFonts w:ascii="Arial" w:hAnsi="Arial" w:cs="Arial"/>
          <w:sz w:val="24"/>
          <w:szCs w:val="24"/>
        </w:rPr>
      </w:pPr>
      <w:r>
        <w:rPr>
          <w:rFonts w:ascii="Arial" w:hAnsi="Arial" w:cs="Arial"/>
          <w:sz w:val="24"/>
          <w:szCs w:val="24"/>
        </w:rPr>
        <w:t>C</w:t>
      </w:r>
      <w:r w:rsidR="00E54B94" w:rsidRPr="00E54B94">
        <w:rPr>
          <w:rFonts w:ascii="Arial" w:hAnsi="Arial" w:cs="Arial"/>
          <w:sz w:val="24"/>
          <w:szCs w:val="24"/>
        </w:rPr>
        <w:t>o</w:t>
      </w:r>
      <w:r>
        <w:rPr>
          <w:rFonts w:ascii="Arial" w:hAnsi="Arial" w:cs="Arial"/>
          <w:sz w:val="24"/>
          <w:szCs w:val="24"/>
        </w:rPr>
        <w:t>n</w:t>
      </w:r>
      <w:r w:rsidR="00E54B94" w:rsidRPr="00E54B94">
        <w:rPr>
          <w:rFonts w:ascii="Arial" w:hAnsi="Arial" w:cs="Arial"/>
          <w:sz w:val="24"/>
          <w:szCs w:val="24"/>
        </w:rPr>
        <w:t xml:space="preserve"> fu</w:t>
      </w:r>
      <w:r w:rsidR="005E6E4C">
        <w:rPr>
          <w:rFonts w:ascii="Arial" w:hAnsi="Arial" w:cs="Arial"/>
          <w:sz w:val="24"/>
          <w:szCs w:val="24"/>
        </w:rPr>
        <w:t>n</w:t>
      </w:r>
      <w:r w:rsidR="00E54B94" w:rsidRPr="00E54B94">
        <w:rPr>
          <w:rFonts w:ascii="Arial" w:hAnsi="Arial" w:cs="Arial"/>
          <w:sz w:val="24"/>
          <w:szCs w:val="24"/>
        </w:rPr>
        <w:t>damen</w:t>
      </w:r>
      <w:r>
        <w:rPr>
          <w:rFonts w:ascii="Arial" w:hAnsi="Arial" w:cs="Arial"/>
          <w:sz w:val="24"/>
          <w:szCs w:val="24"/>
        </w:rPr>
        <w:t xml:space="preserve">to en </w:t>
      </w:r>
      <w:r w:rsidR="005E6E4C">
        <w:rPr>
          <w:rFonts w:ascii="Arial" w:hAnsi="Arial" w:cs="Arial"/>
          <w:sz w:val="24"/>
          <w:szCs w:val="24"/>
        </w:rPr>
        <w:t>l</w:t>
      </w:r>
      <w:r w:rsidR="00E54B94" w:rsidRPr="00E54B94">
        <w:rPr>
          <w:rFonts w:ascii="Arial" w:hAnsi="Arial" w:cs="Arial"/>
          <w:sz w:val="24"/>
          <w:szCs w:val="24"/>
        </w:rPr>
        <w:t>as leyes que vin</w:t>
      </w:r>
      <w:r w:rsidR="005E6E4C">
        <w:rPr>
          <w:rFonts w:ascii="Arial" w:hAnsi="Arial" w:cs="Arial"/>
          <w:sz w:val="24"/>
          <w:szCs w:val="24"/>
        </w:rPr>
        <w:t>c</w:t>
      </w:r>
      <w:r w:rsidR="00E54B94" w:rsidRPr="00E54B94">
        <w:rPr>
          <w:rFonts w:ascii="Arial" w:hAnsi="Arial" w:cs="Arial"/>
          <w:sz w:val="24"/>
          <w:szCs w:val="24"/>
        </w:rPr>
        <w:t xml:space="preserve">ulan a la </w:t>
      </w:r>
      <w:r w:rsidR="005E6E4C">
        <w:rPr>
          <w:rFonts w:ascii="Arial" w:hAnsi="Arial" w:cs="Arial"/>
          <w:sz w:val="24"/>
          <w:szCs w:val="24"/>
        </w:rPr>
        <w:t>C</w:t>
      </w:r>
      <w:r w:rsidR="00E54B94" w:rsidRPr="00E54B94">
        <w:rPr>
          <w:rFonts w:ascii="Arial" w:hAnsi="Arial" w:cs="Arial"/>
          <w:sz w:val="24"/>
          <w:szCs w:val="24"/>
        </w:rPr>
        <w:t xml:space="preserve">ámara de </w:t>
      </w:r>
      <w:r w:rsidR="005E6E4C">
        <w:rPr>
          <w:rFonts w:ascii="Arial" w:hAnsi="Arial" w:cs="Arial"/>
          <w:sz w:val="24"/>
          <w:szCs w:val="24"/>
        </w:rPr>
        <w:t>C</w:t>
      </w:r>
      <w:r w:rsidR="00E54B94" w:rsidRPr="00E54B94">
        <w:rPr>
          <w:rFonts w:ascii="Arial" w:hAnsi="Arial" w:cs="Arial"/>
          <w:sz w:val="24"/>
          <w:szCs w:val="24"/>
        </w:rPr>
        <w:t>omercio</w:t>
      </w:r>
      <w:r w:rsidR="007F6A35">
        <w:rPr>
          <w:rFonts w:ascii="Arial" w:hAnsi="Arial" w:cs="Arial"/>
          <w:sz w:val="24"/>
          <w:szCs w:val="24"/>
        </w:rPr>
        <w:t xml:space="preserve"> de Facatativá</w:t>
      </w:r>
      <w:r w:rsidR="00E54B94" w:rsidRPr="00E54B94">
        <w:rPr>
          <w:rFonts w:ascii="Arial" w:hAnsi="Arial" w:cs="Arial"/>
          <w:sz w:val="24"/>
          <w:szCs w:val="24"/>
        </w:rPr>
        <w:t xml:space="preserve"> </w:t>
      </w:r>
      <w:r w:rsidR="005645C5">
        <w:rPr>
          <w:rFonts w:ascii="Arial" w:hAnsi="Arial" w:cs="Arial"/>
          <w:sz w:val="24"/>
          <w:szCs w:val="24"/>
        </w:rPr>
        <w:t xml:space="preserve">y </w:t>
      </w:r>
      <w:r w:rsidR="002374A0">
        <w:rPr>
          <w:rFonts w:ascii="Arial" w:hAnsi="Arial" w:cs="Arial"/>
          <w:sz w:val="24"/>
          <w:szCs w:val="24"/>
        </w:rPr>
        <w:t>d</w:t>
      </w:r>
      <w:r w:rsidR="005645C5">
        <w:rPr>
          <w:rFonts w:ascii="Arial" w:hAnsi="Arial" w:cs="Arial"/>
          <w:sz w:val="24"/>
          <w:szCs w:val="24"/>
        </w:rPr>
        <w:t xml:space="preserve">el Noroccidente de Cundinamarca </w:t>
      </w:r>
      <w:r w:rsidR="00E54B94" w:rsidRPr="00E54B94">
        <w:rPr>
          <w:rFonts w:ascii="Arial" w:hAnsi="Arial" w:cs="Arial"/>
          <w:sz w:val="24"/>
          <w:szCs w:val="24"/>
        </w:rPr>
        <w:t>en la gestión contractual</w:t>
      </w:r>
      <w:r>
        <w:rPr>
          <w:rFonts w:ascii="Arial" w:hAnsi="Arial" w:cs="Arial"/>
          <w:sz w:val="24"/>
          <w:szCs w:val="24"/>
        </w:rPr>
        <w:t xml:space="preserve"> y en los </w:t>
      </w:r>
      <w:r w:rsidR="005E6E4C">
        <w:rPr>
          <w:rFonts w:ascii="Arial" w:hAnsi="Arial" w:cs="Arial"/>
          <w:sz w:val="24"/>
          <w:szCs w:val="24"/>
        </w:rPr>
        <w:t>principios</w:t>
      </w:r>
      <w:r>
        <w:rPr>
          <w:rFonts w:ascii="Arial" w:hAnsi="Arial" w:cs="Arial"/>
          <w:sz w:val="24"/>
          <w:szCs w:val="24"/>
        </w:rPr>
        <w:t xml:space="preserve"> de la gestión fiscal, entre otros, los de</w:t>
      </w:r>
      <w:r w:rsidR="005E6E4C">
        <w:rPr>
          <w:rFonts w:ascii="Arial" w:hAnsi="Arial" w:cs="Arial"/>
          <w:sz w:val="24"/>
          <w:szCs w:val="24"/>
        </w:rPr>
        <w:t xml:space="preserve"> </w:t>
      </w:r>
      <w:r w:rsidR="00E54B94" w:rsidRPr="005E6E4C">
        <w:rPr>
          <w:rFonts w:ascii="Arial" w:hAnsi="Arial" w:cs="Arial"/>
          <w:sz w:val="24"/>
          <w:szCs w:val="24"/>
        </w:rPr>
        <w:t>eficiencia, transparencia, objetividad y economía, garantizando la oportunidad y la calidad en la prestación de los servicios</w:t>
      </w:r>
      <w:r>
        <w:rPr>
          <w:rFonts w:ascii="Arial" w:hAnsi="Arial" w:cs="Arial"/>
          <w:sz w:val="24"/>
          <w:szCs w:val="24"/>
        </w:rPr>
        <w:t xml:space="preserve"> que presta </w:t>
      </w:r>
      <w:r>
        <w:rPr>
          <w:rFonts w:ascii="Arial" w:hAnsi="Arial" w:cs="Arial"/>
          <w:sz w:val="24"/>
          <w:szCs w:val="24"/>
        </w:rPr>
        <w:lastRenderedPageBreak/>
        <w:t xml:space="preserve">la entidad, es importante recordar </w:t>
      </w:r>
      <w:r w:rsidR="005E6E4C">
        <w:rPr>
          <w:rFonts w:ascii="Arial" w:hAnsi="Arial" w:cs="Arial"/>
          <w:sz w:val="24"/>
          <w:szCs w:val="24"/>
        </w:rPr>
        <w:t xml:space="preserve">que cada una de las personas que contribuye en las diferentes fases al cumplimiento del proceso contractual, </w:t>
      </w:r>
      <w:r>
        <w:rPr>
          <w:rFonts w:ascii="Arial" w:hAnsi="Arial" w:cs="Arial"/>
          <w:sz w:val="24"/>
          <w:szCs w:val="24"/>
        </w:rPr>
        <w:t>debe asegurar el cumplimiento íntegro de</w:t>
      </w:r>
      <w:r w:rsidR="00A334C3">
        <w:rPr>
          <w:rFonts w:ascii="Arial" w:hAnsi="Arial" w:cs="Arial"/>
          <w:sz w:val="24"/>
          <w:szCs w:val="24"/>
        </w:rPr>
        <w:t xml:space="preserve"> lo previsto</w:t>
      </w:r>
      <w:r>
        <w:rPr>
          <w:rFonts w:ascii="Arial" w:hAnsi="Arial" w:cs="Arial"/>
          <w:sz w:val="24"/>
          <w:szCs w:val="24"/>
        </w:rPr>
        <w:t>,</w:t>
      </w:r>
      <w:r w:rsidR="00A334C3">
        <w:rPr>
          <w:rFonts w:ascii="Arial" w:hAnsi="Arial" w:cs="Arial"/>
          <w:sz w:val="24"/>
          <w:szCs w:val="24"/>
        </w:rPr>
        <w:t xml:space="preserve"> tanto en el </w:t>
      </w:r>
      <w:r w:rsidR="00CB0574">
        <w:rPr>
          <w:rFonts w:ascii="Arial" w:hAnsi="Arial" w:cs="Arial"/>
          <w:sz w:val="24"/>
          <w:szCs w:val="24"/>
        </w:rPr>
        <w:t>m</w:t>
      </w:r>
      <w:r w:rsidR="00A334C3">
        <w:rPr>
          <w:rFonts w:ascii="Arial" w:hAnsi="Arial" w:cs="Arial"/>
          <w:sz w:val="24"/>
          <w:szCs w:val="24"/>
        </w:rPr>
        <w:t>anual</w:t>
      </w:r>
      <w:r w:rsidR="001D71E5">
        <w:rPr>
          <w:rFonts w:ascii="Arial" w:hAnsi="Arial" w:cs="Arial"/>
          <w:sz w:val="24"/>
          <w:szCs w:val="24"/>
        </w:rPr>
        <w:t xml:space="preserve"> de </w:t>
      </w:r>
      <w:r w:rsidR="00CB0574">
        <w:rPr>
          <w:rFonts w:ascii="Arial" w:hAnsi="Arial" w:cs="Arial"/>
          <w:sz w:val="24"/>
          <w:szCs w:val="24"/>
        </w:rPr>
        <w:t>c</w:t>
      </w:r>
      <w:r w:rsidR="001D71E5">
        <w:rPr>
          <w:rFonts w:ascii="Arial" w:hAnsi="Arial" w:cs="Arial"/>
          <w:sz w:val="24"/>
          <w:szCs w:val="24"/>
        </w:rPr>
        <w:t>ontratación</w:t>
      </w:r>
      <w:r w:rsidR="00A334C3">
        <w:rPr>
          <w:rFonts w:ascii="Arial" w:hAnsi="Arial" w:cs="Arial"/>
          <w:sz w:val="24"/>
          <w:szCs w:val="24"/>
        </w:rPr>
        <w:t xml:space="preserve"> como en el procedimiento</w:t>
      </w:r>
      <w:r>
        <w:rPr>
          <w:rFonts w:ascii="Arial" w:hAnsi="Arial" w:cs="Arial"/>
          <w:sz w:val="24"/>
          <w:szCs w:val="24"/>
        </w:rPr>
        <w:t xml:space="preserve"> interno, </w:t>
      </w:r>
      <w:r w:rsidR="00A334C3">
        <w:rPr>
          <w:rFonts w:ascii="Arial" w:hAnsi="Arial" w:cs="Arial"/>
          <w:sz w:val="24"/>
          <w:szCs w:val="24"/>
        </w:rPr>
        <w:t xml:space="preserve">pues constituye el fundamento normativo </w:t>
      </w:r>
      <w:r>
        <w:rPr>
          <w:rFonts w:ascii="Arial" w:hAnsi="Arial" w:cs="Arial"/>
          <w:sz w:val="24"/>
          <w:szCs w:val="24"/>
        </w:rPr>
        <w:t>para</w:t>
      </w:r>
      <w:r w:rsidR="00A334C3">
        <w:rPr>
          <w:rFonts w:ascii="Arial" w:hAnsi="Arial" w:cs="Arial"/>
          <w:sz w:val="24"/>
          <w:szCs w:val="24"/>
        </w:rPr>
        <w:t xml:space="preserve"> la garantía de los principios indicados y de </w:t>
      </w:r>
      <w:r>
        <w:rPr>
          <w:rFonts w:ascii="Arial" w:hAnsi="Arial" w:cs="Arial"/>
          <w:sz w:val="24"/>
          <w:szCs w:val="24"/>
        </w:rPr>
        <w:t xml:space="preserve">todos </w:t>
      </w:r>
      <w:r w:rsidR="00A334C3">
        <w:rPr>
          <w:rFonts w:ascii="Arial" w:hAnsi="Arial" w:cs="Arial"/>
          <w:sz w:val="24"/>
          <w:szCs w:val="24"/>
        </w:rPr>
        <w:t>los previstos para el ejercicio de la gestión fiscal</w:t>
      </w:r>
      <w:r>
        <w:rPr>
          <w:rFonts w:ascii="Arial" w:hAnsi="Arial" w:cs="Arial"/>
          <w:sz w:val="24"/>
          <w:szCs w:val="24"/>
        </w:rPr>
        <w:t>, esto es, de la correcta disposición de los recursos</w:t>
      </w:r>
      <w:r w:rsidR="00A334C3">
        <w:rPr>
          <w:rFonts w:ascii="Arial" w:hAnsi="Arial" w:cs="Arial"/>
          <w:sz w:val="24"/>
          <w:szCs w:val="24"/>
        </w:rPr>
        <w:t xml:space="preserve"> que </w:t>
      </w:r>
      <w:r>
        <w:rPr>
          <w:rFonts w:ascii="Arial" w:hAnsi="Arial" w:cs="Arial"/>
          <w:sz w:val="24"/>
          <w:szCs w:val="24"/>
        </w:rPr>
        <w:t>administra l</w:t>
      </w:r>
      <w:r w:rsidR="00A334C3">
        <w:rPr>
          <w:rFonts w:ascii="Arial" w:hAnsi="Arial" w:cs="Arial"/>
          <w:sz w:val="24"/>
          <w:szCs w:val="24"/>
        </w:rPr>
        <w:t xml:space="preserve">a Cámara </w:t>
      </w:r>
      <w:r w:rsidR="00014FB6">
        <w:rPr>
          <w:rFonts w:ascii="Arial" w:hAnsi="Arial" w:cs="Arial"/>
          <w:sz w:val="24"/>
          <w:szCs w:val="24"/>
        </w:rPr>
        <w:t>de Comercio de Facatativá</w:t>
      </w:r>
      <w:r>
        <w:rPr>
          <w:rFonts w:ascii="Arial" w:hAnsi="Arial" w:cs="Arial"/>
          <w:sz w:val="24"/>
          <w:szCs w:val="24"/>
        </w:rPr>
        <w:t xml:space="preserve"> </w:t>
      </w:r>
      <w:r w:rsidR="001D71E5">
        <w:rPr>
          <w:rFonts w:ascii="Arial" w:hAnsi="Arial" w:cs="Arial"/>
          <w:sz w:val="24"/>
          <w:szCs w:val="24"/>
        </w:rPr>
        <w:t xml:space="preserve">y </w:t>
      </w:r>
      <w:r w:rsidR="002374A0">
        <w:rPr>
          <w:rFonts w:ascii="Arial" w:hAnsi="Arial" w:cs="Arial"/>
          <w:sz w:val="24"/>
          <w:szCs w:val="24"/>
        </w:rPr>
        <w:t>d</w:t>
      </w:r>
      <w:r w:rsidR="001D71E5">
        <w:rPr>
          <w:rFonts w:ascii="Arial" w:hAnsi="Arial" w:cs="Arial"/>
          <w:sz w:val="24"/>
          <w:szCs w:val="24"/>
        </w:rPr>
        <w:t xml:space="preserve">el Noroccidente de Cundinamarca </w:t>
      </w:r>
      <w:r>
        <w:rPr>
          <w:rFonts w:ascii="Arial" w:hAnsi="Arial" w:cs="Arial"/>
          <w:sz w:val="24"/>
          <w:szCs w:val="24"/>
        </w:rPr>
        <w:t xml:space="preserve">para </w:t>
      </w:r>
      <w:r w:rsidR="00A334C3">
        <w:rPr>
          <w:rFonts w:ascii="Arial" w:hAnsi="Arial" w:cs="Arial"/>
          <w:sz w:val="24"/>
          <w:szCs w:val="24"/>
        </w:rPr>
        <w:t xml:space="preserve">la adquisición de </w:t>
      </w:r>
      <w:r>
        <w:rPr>
          <w:rFonts w:ascii="Arial" w:hAnsi="Arial" w:cs="Arial"/>
          <w:sz w:val="24"/>
          <w:szCs w:val="24"/>
        </w:rPr>
        <w:t xml:space="preserve"> los </w:t>
      </w:r>
      <w:r w:rsidR="00A334C3">
        <w:rPr>
          <w:rFonts w:ascii="Arial" w:hAnsi="Arial" w:cs="Arial"/>
          <w:sz w:val="24"/>
          <w:szCs w:val="24"/>
        </w:rPr>
        <w:t>bienes y servicios</w:t>
      </w:r>
      <w:r>
        <w:rPr>
          <w:rFonts w:ascii="Arial" w:hAnsi="Arial" w:cs="Arial"/>
          <w:sz w:val="24"/>
          <w:szCs w:val="24"/>
        </w:rPr>
        <w:t xml:space="preserve"> requeridos para el cumplimiento de sus objetivos previstos</w:t>
      </w:r>
      <w:r w:rsidR="00A334C3">
        <w:rPr>
          <w:rFonts w:ascii="Arial" w:hAnsi="Arial" w:cs="Arial"/>
          <w:sz w:val="24"/>
          <w:szCs w:val="24"/>
        </w:rPr>
        <w:t xml:space="preserve">. </w:t>
      </w:r>
    </w:p>
    <w:p w14:paraId="71A7E360" w14:textId="0500925C" w:rsidR="005E6E4C" w:rsidRDefault="00A334C3" w:rsidP="00E54B94">
      <w:pPr>
        <w:jc w:val="both"/>
        <w:rPr>
          <w:rFonts w:ascii="Arial" w:hAnsi="Arial" w:cs="Arial"/>
          <w:sz w:val="24"/>
          <w:szCs w:val="24"/>
        </w:rPr>
      </w:pPr>
      <w:r>
        <w:rPr>
          <w:rFonts w:ascii="Arial" w:hAnsi="Arial" w:cs="Arial"/>
          <w:sz w:val="24"/>
          <w:szCs w:val="24"/>
        </w:rPr>
        <w:t xml:space="preserve">El </w:t>
      </w:r>
      <w:r w:rsidR="00C52008">
        <w:rPr>
          <w:rFonts w:ascii="Arial" w:hAnsi="Arial" w:cs="Arial"/>
          <w:sz w:val="24"/>
          <w:szCs w:val="24"/>
        </w:rPr>
        <w:t>man</w:t>
      </w:r>
      <w:r>
        <w:rPr>
          <w:rFonts w:ascii="Arial" w:hAnsi="Arial" w:cs="Arial"/>
          <w:sz w:val="24"/>
          <w:szCs w:val="24"/>
        </w:rPr>
        <w:t>ual de contratación indica con claridad cada uno de los pasos que deben ser asegurados por los responsables de cada una de las fases de las diferentes modalidades de contratación.</w:t>
      </w:r>
    </w:p>
    <w:p w14:paraId="50CACCAA" w14:textId="2EAAB54B" w:rsidR="00A334C3" w:rsidRDefault="005B237E" w:rsidP="00E54B94">
      <w:pPr>
        <w:jc w:val="both"/>
        <w:rPr>
          <w:rFonts w:ascii="Arial" w:hAnsi="Arial" w:cs="Arial"/>
          <w:sz w:val="24"/>
          <w:szCs w:val="24"/>
        </w:rPr>
      </w:pPr>
      <w:r>
        <w:rPr>
          <w:rFonts w:ascii="Arial" w:hAnsi="Arial" w:cs="Arial"/>
          <w:sz w:val="24"/>
          <w:szCs w:val="24"/>
        </w:rPr>
        <w:t>Es prudente tener en cuenta siempre que</w:t>
      </w:r>
      <w:r w:rsidR="0080264E">
        <w:rPr>
          <w:rFonts w:ascii="Arial" w:hAnsi="Arial" w:cs="Arial"/>
          <w:sz w:val="24"/>
          <w:szCs w:val="24"/>
        </w:rPr>
        <w:t>,</w:t>
      </w:r>
      <w:r>
        <w:rPr>
          <w:rFonts w:ascii="Arial" w:hAnsi="Arial" w:cs="Arial"/>
          <w:sz w:val="24"/>
          <w:szCs w:val="24"/>
        </w:rPr>
        <w:t xml:space="preserve"> </w:t>
      </w:r>
      <w:r w:rsidR="0080264E">
        <w:rPr>
          <w:rFonts w:ascii="Arial" w:hAnsi="Arial" w:cs="Arial"/>
          <w:sz w:val="24"/>
          <w:szCs w:val="24"/>
        </w:rPr>
        <w:t xml:space="preserve">no </w:t>
      </w:r>
      <w:r w:rsidR="0035549B">
        <w:rPr>
          <w:rFonts w:ascii="Arial" w:hAnsi="Arial" w:cs="Arial"/>
          <w:sz w:val="24"/>
          <w:szCs w:val="24"/>
        </w:rPr>
        <w:t>acatar los</w:t>
      </w:r>
      <w:r>
        <w:rPr>
          <w:rFonts w:ascii="Arial" w:hAnsi="Arial" w:cs="Arial"/>
          <w:sz w:val="24"/>
          <w:szCs w:val="24"/>
        </w:rPr>
        <w:t xml:space="preserve"> deberes y reglas previstas internamente </w:t>
      </w:r>
      <w:r w:rsidR="00A334C3">
        <w:rPr>
          <w:rFonts w:ascii="Arial" w:hAnsi="Arial" w:cs="Arial"/>
          <w:sz w:val="24"/>
          <w:szCs w:val="24"/>
        </w:rPr>
        <w:t>genera riesgos en la gestión</w:t>
      </w:r>
      <w:r>
        <w:rPr>
          <w:rFonts w:ascii="Arial" w:hAnsi="Arial" w:cs="Arial"/>
          <w:sz w:val="24"/>
          <w:szCs w:val="24"/>
        </w:rPr>
        <w:t>,</w:t>
      </w:r>
      <w:r w:rsidR="00A334C3">
        <w:rPr>
          <w:rFonts w:ascii="Arial" w:hAnsi="Arial" w:cs="Arial"/>
          <w:sz w:val="24"/>
          <w:szCs w:val="24"/>
        </w:rPr>
        <w:t xml:space="preserve"> de orden legal, presupuestal, administrativo y de planeación y en cualquier ocasión puede llegar a generar afectación al cumplimiento de los objetivos institucionales</w:t>
      </w:r>
      <w:r w:rsidR="00167F61">
        <w:rPr>
          <w:rFonts w:ascii="Arial" w:hAnsi="Arial" w:cs="Arial"/>
          <w:sz w:val="24"/>
          <w:szCs w:val="24"/>
        </w:rPr>
        <w:t>.</w:t>
      </w:r>
    </w:p>
    <w:p w14:paraId="0F1A7A17" w14:textId="241B8339" w:rsidR="005E6E4C" w:rsidRDefault="008E5853" w:rsidP="00E54B94">
      <w:pPr>
        <w:jc w:val="both"/>
        <w:rPr>
          <w:rFonts w:ascii="Arial" w:hAnsi="Arial" w:cs="Arial"/>
          <w:sz w:val="24"/>
          <w:szCs w:val="24"/>
        </w:rPr>
      </w:pPr>
      <w:r>
        <w:rPr>
          <w:rFonts w:ascii="Arial" w:hAnsi="Arial" w:cs="Arial"/>
          <w:sz w:val="24"/>
          <w:szCs w:val="24"/>
        </w:rPr>
        <w:t>El manual de contratación de la C</w:t>
      </w:r>
      <w:r w:rsidR="00E36045">
        <w:rPr>
          <w:rFonts w:ascii="Arial" w:hAnsi="Arial" w:cs="Arial"/>
          <w:sz w:val="24"/>
          <w:szCs w:val="24"/>
        </w:rPr>
        <w:t>á</w:t>
      </w:r>
      <w:r>
        <w:rPr>
          <w:rFonts w:ascii="Arial" w:hAnsi="Arial" w:cs="Arial"/>
          <w:sz w:val="24"/>
          <w:szCs w:val="24"/>
        </w:rPr>
        <w:t xml:space="preserve">mara de </w:t>
      </w:r>
      <w:r w:rsidR="009C58EF">
        <w:rPr>
          <w:rFonts w:ascii="Arial" w:hAnsi="Arial" w:cs="Arial"/>
          <w:sz w:val="24"/>
          <w:szCs w:val="24"/>
        </w:rPr>
        <w:t>C</w:t>
      </w:r>
      <w:r>
        <w:rPr>
          <w:rFonts w:ascii="Arial" w:hAnsi="Arial" w:cs="Arial"/>
          <w:sz w:val="24"/>
          <w:szCs w:val="24"/>
        </w:rPr>
        <w:t xml:space="preserve">omercio de </w:t>
      </w:r>
      <w:r w:rsidR="00E36045">
        <w:rPr>
          <w:rFonts w:ascii="Arial" w:hAnsi="Arial" w:cs="Arial"/>
          <w:sz w:val="24"/>
          <w:szCs w:val="24"/>
        </w:rPr>
        <w:t>Facatativá</w:t>
      </w:r>
      <w:r w:rsidR="001D71E5">
        <w:rPr>
          <w:rFonts w:ascii="Arial" w:hAnsi="Arial" w:cs="Arial"/>
          <w:sz w:val="24"/>
          <w:szCs w:val="24"/>
        </w:rPr>
        <w:t xml:space="preserve"> y </w:t>
      </w:r>
      <w:r w:rsidR="002374A0">
        <w:rPr>
          <w:rFonts w:ascii="Arial" w:hAnsi="Arial" w:cs="Arial"/>
          <w:sz w:val="24"/>
          <w:szCs w:val="24"/>
        </w:rPr>
        <w:t>d</w:t>
      </w:r>
      <w:r w:rsidR="001D71E5">
        <w:rPr>
          <w:rFonts w:ascii="Arial" w:hAnsi="Arial" w:cs="Arial"/>
          <w:sz w:val="24"/>
          <w:szCs w:val="24"/>
        </w:rPr>
        <w:t>el Noroccidente de Cundinamarca</w:t>
      </w:r>
      <w:r>
        <w:rPr>
          <w:rFonts w:ascii="Arial" w:hAnsi="Arial" w:cs="Arial"/>
          <w:sz w:val="24"/>
          <w:szCs w:val="24"/>
        </w:rPr>
        <w:t xml:space="preserve"> prevé reglas claras, espec</w:t>
      </w:r>
      <w:r w:rsidR="005B237E">
        <w:rPr>
          <w:rFonts w:ascii="Arial" w:hAnsi="Arial" w:cs="Arial"/>
          <w:sz w:val="24"/>
          <w:szCs w:val="24"/>
        </w:rPr>
        <w:t>í</w:t>
      </w:r>
      <w:r>
        <w:rPr>
          <w:rFonts w:ascii="Arial" w:hAnsi="Arial" w:cs="Arial"/>
          <w:sz w:val="24"/>
          <w:szCs w:val="24"/>
        </w:rPr>
        <w:t>ficas que se complementan con el procedimiento establecido para asegurar que cada uno de los colaboradores que participa en el desarrollo de las actividades propias de la contratación debe dar estricto cumplimiento a las normas</w:t>
      </w:r>
      <w:r w:rsidR="00E36045">
        <w:rPr>
          <w:rFonts w:ascii="Arial" w:hAnsi="Arial" w:cs="Arial"/>
          <w:sz w:val="24"/>
          <w:szCs w:val="24"/>
        </w:rPr>
        <w:t xml:space="preserve"> o disposiciones definidas por la junta directiva y al procedimiento previsto por la dirección jurídica, el cual se fundamenta en la resolución 008 de 2016</w:t>
      </w:r>
      <w:r w:rsidR="009D1435">
        <w:rPr>
          <w:rFonts w:ascii="Arial" w:hAnsi="Arial" w:cs="Arial"/>
          <w:sz w:val="24"/>
          <w:szCs w:val="24"/>
        </w:rPr>
        <w:t>.</w:t>
      </w:r>
    </w:p>
    <w:p w14:paraId="58CA8DE3" w14:textId="5F0EE141" w:rsidR="009D1435" w:rsidRDefault="009D1435" w:rsidP="00E54B94">
      <w:pPr>
        <w:jc w:val="both"/>
        <w:rPr>
          <w:rFonts w:ascii="Arial" w:hAnsi="Arial" w:cs="Arial"/>
          <w:sz w:val="24"/>
          <w:szCs w:val="24"/>
        </w:rPr>
      </w:pPr>
      <w:r>
        <w:rPr>
          <w:rFonts w:ascii="Arial" w:hAnsi="Arial" w:cs="Arial"/>
          <w:sz w:val="24"/>
          <w:szCs w:val="24"/>
        </w:rPr>
        <w:t>Todo proceso de contratación, en cualquiera de sus modalidades</w:t>
      </w:r>
      <w:r w:rsidR="004A154D">
        <w:rPr>
          <w:rFonts w:ascii="Arial" w:hAnsi="Arial" w:cs="Arial"/>
          <w:sz w:val="24"/>
          <w:szCs w:val="24"/>
        </w:rPr>
        <w:t>,</w:t>
      </w:r>
      <w:r>
        <w:rPr>
          <w:rFonts w:ascii="Arial" w:hAnsi="Arial" w:cs="Arial"/>
          <w:sz w:val="24"/>
          <w:szCs w:val="24"/>
        </w:rPr>
        <w:t xml:space="preserve"> debe considerar los aspectos </w:t>
      </w:r>
      <w:r w:rsidR="004A154D">
        <w:rPr>
          <w:rFonts w:ascii="Arial" w:hAnsi="Arial" w:cs="Arial"/>
          <w:sz w:val="24"/>
          <w:szCs w:val="24"/>
        </w:rPr>
        <w:t>previstos en el manua</w:t>
      </w:r>
      <w:r w:rsidR="0080264E">
        <w:rPr>
          <w:rFonts w:ascii="Arial" w:hAnsi="Arial" w:cs="Arial"/>
          <w:sz w:val="24"/>
          <w:szCs w:val="24"/>
        </w:rPr>
        <w:t>l</w:t>
      </w:r>
      <w:r w:rsidR="00F50B66">
        <w:rPr>
          <w:rFonts w:ascii="Arial" w:hAnsi="Arial" w:cs="Arial"/>
          <w:sz w:val="24"/>
          <w:szCs w:val="24"/>
        </w:rPr>
        <w:t xml:space="preserve"> de contratación</w:t>
      </w:r>
      <w:r w:rsidR="0080264E">
        <w:rPr>
          <w:rFonts w:ascii="Arial" w:hAnsi="Arial" w:cs="Arial"/>
          <w:sz w:val="24"/>
          <w:szCs w:val="24"/>
        </w:rPr>
        <w:t>;</w:t>
      </w:r>
      <w:r w:rsidR="004A154D">
        <w:rPr>
          <w:rFonts w:ascii="Arial" w:hAnsi="Arial" w:cs="Arial"/>
          <w:sz w:val="24"/>
          <w:szCs w:val="24"/>
        </w:rPr>
        <w:t xml:space="preserve"> cada uno de los artículos es vinculante y debe fundamentalmente verificarse el cumplimiento de cada una de las condiciones establecidas en la fase previa, en el proceso de formación del contrato en la ejecución y en la terminación o liquidación </w:t>
      </w:r>
      <w:r w:rsidR="0080264E">
        <w:rPr>
          <w:rFonts w:ascii="Arial" w:hAnsi="Arial" w:cs="Arial"/>
          <w:sz w:val="24"/>
          <w:szCs w:val="24"/>
        </w:rPr>
        <w:t>de este</w:t>
      </w:r>
      <w:r w:rsidR="00664307">
        <w:rPr>
          <w:rFonts w:ascii="Arial" w:hAnsi="Arial" w:cs="Arial"/>
          <w:sz w:val="24"/>
          <w:szCs w:val="24"/>
        </w:rPr>
        <w:t>.</w:t>
      </w:r>
    </w:p>
    <w:p w14:paraId="6EAB1C58" w14:textId="0DCC42F1" w:rsidR="0035549B" w:rsidRDefault="00A1591E" w:rsidP="00E54B94">
      <w:pPr>
        <w:jc w:val="both"/>
        <w:rPr>
          <w:rFonts w:ascii="Arial" w:hAnsi="Arial" w:cs="Arial"/>
          <w:sz w:val="24"/>
          <w:szCs w:val="24"/>
        </w:rPr>
      </w:pPr>
      <w:r w:rsidRPr="00A1591E">
        <w:rPr>
          <w:rFonts w:ascii="Arial" w:hAnsi="Arial" w:cs="Arial"/>
          <w:sz w:val="24"/>
          <w:szCs w:val="24"/>
        </w:rPr>
        <w:t>Se presta especial atención a los siguientes artículos, ya que se han evidenciado incumplimientos que generan riesgos en la transparencia, eficiencia y eficacia de la contratación, así como en las responsabilidades que pueden surgir ante los entes de vigilancia, supervisión y control</w:t>
      </w:r>
      <w:r>
        <w:rPr>
          <w:rFonts w:ascii="Arial" w:hAnsi="Arial" w:cs="Arial"/>
          <w:sz w:val="24"/>
          <w:szCs w:val="24"/>
        </w:rPr>
        <w:t>:</w:t>
      </w:r>
    </w:p>
    <w:p w14:paraId="7030CCF9" w14:textId="77777777" w:rsidR="008A70D6" w:rsidRDefault="008A70D6" w:rsidP="00E54B94">
      <w:pPr>
        <w:jc w:val="both"/>
        <w:rPr>
          <w:rFonts w:ascii="Arial" w:hAnsi="Arial" w:cs="Arial"/>
          <w:sz w:val="24"/>
          <w:szCs w:val="24"/>
        </w:rPr>
      </w:pPr>
    </w:p>
    <w:p w14:paraId="270FC92C" w14:textId="77777777" w:rsidR="0080264E" w:rsidRPr="0080264E" w:rsidRDefault="00664307" w:rsidP="00664307">
      <w:pPr>
        <w:pStyle w:val="Prrafodelista"/>
        <w:numPr>
          <w:ilvl w:val="0"/>
          <w:numId w:val="1"/>
        </w:numPr>
        <w:jc w:val="both"/>
        <w:rPr>
          <w:rFonts w:ascii="Arial" w:hAnsi="Arial" w:cs="Arial"/>
          <w:b/>
          <w:bCs/>
          <w:sz w:val="24"/>
          <w:szCs w:val="24"/>
        </w:rPr>
      </w:pPr>
      <w:r w:rsidRPr="0080264E">
        <w:rPr>
          <w:rFonts w:ascii="Arial" w:hAnsi="Arial" w:cs="Arial"/>
          <w:b/>
          <w:bCs/>
          <w:sz w:val="24"/>
          <w:szCs w:val="24"/>
        </w:rPr>
        <w:t>En las m</w:t>
      </w:r>
      <w:r w:rsidR="001D01E5" w:rsidRPr="0080264E">
        <w:rPr>
          <w:rFonts w:ascii="Arial" w:hAnsi="Arial" w:cs="Arial"/>
          <w:b/>
          <w:bCs/>
          <w:sz w:val="24"/>
          <w:szCs w:val="24"/>
        </w:rPr>
        <w:t xml:space="preserve">odificaciones </w:t>
      </w:r>
      <w:r w:rsidRPr="0080264E">
        <w:rPr>
          <w:rFonts w:ascii="Arial" w:hAnsi="Arial" w:cs="Arial"/>
          <w:b/>
          <w:bCs/>
          <w:sz w:val="24"/>
          <w:szCs w:val="24"/>
        </w:rPr>
        <w:t xml:space="preserve">de los </w:t>
      </w:r>
      <w:r w:rsidR="001D01E5" w:rsidRPr="0080264E">
        <w:rPr>
          <w:rFonts w:ascii="Arial" w:hAnsi="Arial" w:cs="Arial"/>
          <w:b/>
          <w:bCs/>
          <w:sz w:val="24"/>
          <w:szCs w:val="24"/>
        </w:rPr>
        <w:t>contrato</w:t>
      </w:r>
      <w:r w:rsidRPr="0080264E">
        <w:rPr>
          <w:rFonts w:ascii="Arial" w:hAnsi="Arial" w:cs="Arial"/>
          <w:b/>
          <w:bCs/>
          <w:sz w:val="24"/>
          <w:szCs w:val="24"/>
        </w:rPr>
        <w:t>s</w:t>
      </w:r>
      <w:r w:rsidR="0080264E" w:rsidRPr="0080264E">
        <w:rPr>
          <w:rFonts w:ascii="Arial" w:hAnsi="Arial" w:cs="Arial"/>
          <w:b/>
          <w:bCs/>
          <w:sz w:val="24"/>
          <w:szCs w:val="24"/>
        </w:rPr>
        <w:t>.</w:t>
      </w:r>
    </w:p>
    <w:p w14:paraId="5CC87289" w14:textId="77777777" w:rsidR="0080264E" w:rsidRDefault="0080264E" w:rsidP="0080264E">
      <w:pPr>
        <w:pStyle w:val="Prrafodelista"/>
        <w:jc w:val="both"/>
        <w:rPr>
          <w:rFonts w:ascii="Arial" w:hAnsi="Arial" w:cs="Arial"/>
          <w:sz w:val="24"/>
          <w:szCs w:val="24"/>
        </w:rPr>
      </w:pPr>
    </w:p>
    <w:p w14:paraId="05CA8027" w14:textId="677DEA09" w:rsidR="001D01E5" w:rsidRDefault="0080264E" w:rsidP="0080264E">
      <w:pPr>
        <w:pStyle w:val="Prrafodelista"/>
        <w:jc w:val="both"/>
        <w:rPr>
          <w:rFonts w:ascii="Arial" w:hAnsi="Arial" w:cs="Arial"/>
          <w:sz w:val="24"/>
          <w:szCs w:val="24"/>
        </w:rPr>
      </w:pPr>
      <w:r>
        <w:rPr>
          <w:rFonts w:ascii="Arial" w:hAnsi="Arial" w:cs="Arial"/>
          <w:sz w:val="24"/>
          <w:szCs w:val="24"/>
        </w:rPr>
        <w:t>E</w:t>
      </w:r>
      <w:r w:rsidR="00664307">
        <w:rPr>
          <w:rFonts w:ascii="Arial" w:hAnsi="Arial" w:cs="Arial"/>
          <w:sz w:val="24"/>
          <w:szCs w:val="24"/>
        </w:rPr>
        <w:t>l contenido del artículo 31 que específicamente señala</w:t>
      </w:r>
      <w:r w:rsidR="00F13A7D">
        <w:rPr>
          <w:rFonts w:ascii="Arial" w:hAnsi="Arial" w:cs="Arial"/>
          <w:sz w:val="24"/>
          <w:szCs w:val="24"/>
        </w:rPr>
        <w:t>:</w:t>
      </w:r>
    </w:p>
    <w:p w14:paraId="199E1D32" w14:textId="12E63A01" w:rsidR="001D01E5" w:rsidRPr="00F13A7D" w:rsidRDefault="00664307" w:rsidP="00F13A7D">
      <w:pPr>
        <w:pStyle w:val="Default"/>
        <w:ind w:left="1021"/>
        <w:jc w:val="both"/>
        <w:rPr>
          <w:i/>
          <w:iCs/>
          <w:sz w:val="20"/>
          <w:szCs w:val="20"/>
        </w:rPr>
      </w:pPr>
      <w:r w:rsidRPr="00F13A7D">
        <w:rPr>
          <w:b/>
          <w:bCs/>
          <w:i/>
          <w:iCs/>
          <w:sz w:val="20"/>
          <w:szCs w:val="20"/>
        </w:rPr>
        <w:lastRenderedPageBreak/>
        <w:t>“…</w:t>
      </w:r>
      <w:r w:rsidR="001D01E5" w:rsidRPr="00F13A7D">
        <w:rPr>
          <w:b/>
          <w:bCs/>
          <w:i/>
          <w:iCs/>
          <w:sz w:val="20"/>
          <w:szCs w:val="20"/>
        </w:rPr>
        <w:t xml:space="preserve">MODIFICACIONES DEL CONTRATO: </w:t>
      </w:r>
      <w:r w:rsidR="001D01E5" w:rsidRPr="00F13A7D">
        <w:rPr>
          <w:i/>
          <w:iCs/>
          <w:sz w:val="20"/>
          <w:szCs w:val="20"/>
        </w:rPr>
        <w:t xml:space="preserve">Toda modificación a las condiciones inicialmente pactadas, constará por escrito en acto formal suscrito por las partes. Las modificaciones pueden ser de una o varias de las siguientes clases: </w:t>
      </w:r>
    </w:p>
    <w:p w14:paraId="61D2B757" w14:textId="77777777" w:rsidR="001D01E5" w:rsidRPr="00F13A7D" w:rsidRDefault="001D01E5" w:rsidP="00F13A7D">
      <w:pPr>
        <w:pStyle w:val="Default"/>
        <w:ind w:left="1021"/>
        <w:jc w:val="both"/>
        <w:rPr>
          <w:i/>
          <w:iCs/>
          <w:sz w:val="20"/>
          <w:szCs w:val="20"/>
        </w:rPr>
      </w:pPr>
    </w:p>
    <w:p w14:paraId="6BD07CF0" w14:textId="77777777" w:rsidR="001D01E5" w:rsidRPr="00F13A7D" w:rsidRDefault="001D01E5" w:rsidP="00F13A7D">
      <w:pPr>
        <w:pStyle w:val="Default"/>
        <w:ind w:left="1021"/>
        <w:jc w:val="both"/>
        <w:rPr>
          <w:i/>
          <w:iCs/>
          <w:sz w:val="20"/>
          <w:szCs w:val="20"/>
        </w:rPr>
      </w:pPr>
      <w:r w:rsidRPr="00F13A7D">
        <w:rPr>
          <w:i/>
          <w:iCs/>
          <w:sz w:val="20"/>
          <w:szCs w:val="20"/>
        </w:rPr>
        <w:t xml:space="preserve">1. </w:t>
      </w:r>
      <w:r w:rsidRPr="00F13A7D">
        <w:rPr>
          <w:b/>
          <w:bCs/>
          <w:i/>
          <w:iCs/>
          <w:sz w:val="20"/>
          <w:szCs w:val="20"/>
        </w:rPr>
        <w:t xml:space="preserve">Adición: </w:t>
      </w:r>
      <w:r w:rsidRPr="00F13A7D">
        <w:rPr>
          <w:i/>
          <w:iCs/>
          <w:sz w:val="20"/>
          <w:szCs w:val="20"/>
        </w:rPr>
        <w:t xml:space="preserve">Incremento del valor inicialmente pactado correspondiente a una mayor entrega de bienes o servicios inherentes al objeto o por cambios en las condiciones económicas del contrato debidamente justificadas en circunstancias ajenas a las obligaciones de las partes. Los contratos podrán adicionarse hasta en un cincuenta por ciento (50%) de su valor inicial, siempre y cuando exista plena justificación. Así mismo se requerirá disponibilidad presupuestal, suscripción de minuta modificatoria y ampliación de pólizas. </w:t>
      </w:r>
    </w:p>
    <w:p w14:paraId="3855F873" w14:textId="77777777" w:rsidR="001D01E5" w:rsidRPr="00F13A7D" w:rsidRDefault="001D01E5" w:rsidP="00F13A7D">
      <w:pPr>
        <w:pStyle w:val="Default"/>
        <w:ind w:left="1021"/>
        <w:jc w:val="both"/>
        <w:rPr>
          <w:i/>
          <w:iCs/>
          <w:sz w:val="20"/>
          <w:szCs w:val="20"/>
        </w:rPr>
      </w:pPr>
    </w:p>
    <w:p w14:paraId="552937F5" w14:textId="77777777" w:rsidR="001D01E5" w:rsidRPr="00F13A7D" w:rsidRDefault="001D01E5" w:rsidP="00F13A7D">
      <w:pPr>
        <w:pStyle w:val="Default"/>
        <w:ind w:left="1021"/>
        <w:jc w:val="both"/>
        <w:rPr>
          <w:i/>
          <w:iCs/>
          <w:sz w:val="20"/>
          <w:szCs w:val="20"/>
        </w:rPr>
      </w:pPr>
      <w:r w:rsidRPr="00F13A7D">
        <w:rPr>
          <w:b/>
          <w:bCs/>
          <w:i/>
          <w:iCs/>
          <w:sz w:val="20"/>
          <w:szCs w:val="20"/>
        </w:rPr>
        <w:t xml:space="preserve">2. Prórroga: </w:t>
      </w:r>
      <w:r w:rsidRPr="00F13A7D">
        <w:rPr>
          <w:i/>
          <w:iCs/>
          <w:sz w:val="20"/>
          <w:szCs w:val="20"/>
        </w:rPr>
        <w:t xml:space="preserve">Ampliación del plazo inicialmente pactado para el cumplimiento de las obligaciones, la cual puede originarse en situaciones imprevistas, de fuerza mayor o por mutuo acuerdo para la inclusión de actividades adicionales inherentes al objeto y generalmente asociadas a una adición del valor del contrato. Las prórrogas deben estar justificadas por el supervisor o interventor, requerirán la suscripción de minuta modificatoria y ampliación de pólizas. </w:t>
      </w:r>
    </w:p>
    <w:p w14:paraId="2954863A" w14:textId="77777777" w:rsidR="001D01E5" w:rsidRPr="00F13A7D" w:rsidRDefault="001D01E5" w:rsidP="00F13A7D">
      <w:pPr>
        <w:pStyle w:val="Default"/>
        <w:ind w:left="1021"/>
        <w:jc w:val="both"/>
        <w:rPr>
          <w:i/>
          <w:iCs/>
          <w:sz w:val="20"/>
          <w:szCs w:val="20"/>
        </w:rPr>
      </w:pPr>
    </w:p>
    <w:p w14:paraId="2AAE18D7" w14:textId="77777777" w:rsidR="001D01E5" w:rsidRPr="00F13A7D" w:rsidRDefault="001D01E5" w:rsidP="00F13A7D">
      <w:pPr>
        <w:pStyle w:val="Default"/>
        <w:ind w:left="1021"/>
        <w:jc w:val="both"/>
        <w:rPr>
          <w:i/>
          <w:iCs/>
          <w:sz w:val="20"/>
          <w:szCs w:val="20"/>
        </w:rPr>
      </w:pPr>
      <w:r w:rsidRPr="00F13A7D">
        <w:rPr>
          <w:b/>
          <w:bCs/>
          <w:i/>
          <w:iCs/>
          <w:sz w:val="20"/>
          <w:szCs w:val="20"/>
        </w:rPr>
        <w:t xml:space="preserve">3. Suspensión: </w:t>
      </w:r>
      <w:r w:rsidRPr="00F13A7D">
        <w:rPr>
          <w:i/>
          <w:iCs/>
          <w:sz w:val="20"/>
          <w:szCs w:val="20"/>
        </w:rPr>
        <w:t xml:space="preserve">Interrupción del plazo de ejecución por situaciones imprevistas, de fuerza mayor o por mutuo acuerdo, el cual debe estar debidamente justificado y suspenderá todos los efectos de la relación contractual. Las suspensiones deben estar justificadas por el supervisor o interventor, requerirán la suscripción de actas de suspensión y reinicio definiendo con claridad el término durante el cual se encuentra suspendido y genera para el contratista la obligación de ampliación de pólizas. </w:t>
      </w:r>
    </w:p>
    <w:p w14:paraId="73FBCBAA" w14:textId="77777777" w:rsidR="001D01E5" w:rsidRPr="00F13A7D" w:rsidRDefault="001D01E5" w:rsidP="00F13A7D">
      <w:pPr>
        <w:ind w:left="1021"/>
        <w:jc w:val="both"/>
        <w:rPr>
          <w:rFonts w:ascii="Arial" w:hAnsi="Arial" w:cs="Arial"/>
          <w:b/>
          <w:bCs/>
          <w:i/>
          <w:iCs/>
          <w:sz w:val="20"/>
          <w:szCs w:val="20"/>
        </w:rPr>
      </w:pPr>
    </w:p>
    <w:p w14:paraId="1DC1379D" w14:textId="6FE11E69" w:rsidR="001D01E5" w:rsidRDefault="001D01E5" w:rsidP="00F13A7D">
      <w:pPr>
        <w:pStyle w:val="Default"/>
        <w:ind w:left="1021"/>
        <w:jc w:val="both"/>
        <w:rPr>
          <w:i/>
          <w:iCs/>
          <w:sz w:val="20"/>
          <w:szCs w:val="20"/>
        </w:rPr>
      </w:pPr>
      <w:r w:rsidRPr="00F13A7D">
        <w:rPr>
          <w:b/>
          <w:bCs/>
          <w:i/>
          <w:iCs/>
          <w:sz w:val="20"/>
          <w:szCs w:val="20"/>
        </w:rPr>
        <w:t xml:space="preserve">4. Modificación: </w:t>
      </w:r>
      <w:r w:rsidRPr="00F13A7D">
        <w:rPr>
          <w:i/>
          <w:iCs/>
          <w:sz w:val="20"/>
          <w:szCs w:val="20"/>
        </w:rPr>
        <w:t xml:space="preserve">Cambio de las condiciones inicialmente pactadas que favorezcan el cumplimiento del objeto contractual, ya sea a través de aclaración, sustitución o redefinición del alcance, obligaciones o cualquier otro elemento del contrato, dentro del marco del objeto inicialmente pactado. Las modificaciones deben estar justificadas por el supervisor o interventor, requerirán la suscripción de minuta modificatoria y solo podrán realizarse durante el plazo de ejecución del contrato. </w:t>
      </w:r>
    </w:p>
    <w:p w14:paraId="2A58A725" w14:textId="77777777" w:rsidR="00E67CB8" w:rsidRPr="00F13A7D" w:rsidRDefault="00E67CB8" w:rsidP="00F13A7D">
      <w:pPr>
        <w:pStyle w:val="Default"/>
        <w:ind w:left="1021"/>
        <w:jc w:val="both"/>
        <w:rPr>
          <w:i/>
          <w:iCs/>
          <w:sz w:val="20"/>
          <w:szCs w:val="20"/>
        </w:rPr>
      </w:pPr>
    </w:p>
    <w:p w14:paraId="187F4972" w14:textId="0152B031" w:rsidR="001D01E5" w:rsidRDefault="001D01E5" w:rsidP="00F13A7D">
      <w:pPr>
        <w:pStyle w:val="Default"/>
        <w:ind w:left="1021"/>
        <w:jc w:val="both"/>
        <w:rPr>
          <w:i/>
          <w:iCs/>
          <w:sz w:val="20"/>
          <w:szCs w:val="20"/>
        </w:rPr>
      </w:pPr>
      <w:r w:rsidRPr="00F13A7D">
        <w:rPr>
          <w:b/>
          <w:bCs/>
          <w:i/>
          <w:iCs/>
          <w:sz w:val="20"/>
          <w:szCs w:val="20"/>
        </w:rPr>
        <w:t xml:space="preserve">5. Cesión: </w:t>
      </w:r>
      <w:r w:rsidRPr="00F13A7D">
        <w:rPr>
          <w:i/>
          <w:iCs/>
          <w:sz w:val="20"/>
          <w:szCs w:val="20"/>
        </w:rPr>
        <w:t xml:space="preserve">Transferencia de los derechos y obligaciones contractuales a una tercera persona natural o jurídica por situaciones sobrevinientes durante la ejecución. La cesión será solicitada por el contratista junto con la presentación del cesionario que deberá ostentar iguales o superiores condiciones de idoneidad a las exigidas en el proceso precontractual. La solicitud será evaluada por el supervisor o interventor y autorizada expresamente por el Presidente Ejecutivo de la Cámara de Comercio de Facatativá. Una vez formalizada la cesión se requerirá la actualización de las pólizas. </w:t>
      </w:r>
    </w:p>
    <w:p w14:paraId="5C3DF79B" w14:textId="5050CACD" w:rsidR="00272D45" w:rsidRDefault="00272D45" w:rsidP="00F13A7D">
      <w:pPr>
        <w:pStyle w:val="Default"/>
        <w:ind w:left="1021"/>
        <w:jc w:val="both"/>
        <w:rPr>
          <w:i/>
          <w:iCs/>
          <w:sz w:val="20"/>
          <w:szCs w:val="20"/>
        </w:rPr>
      </w:pPr>
    </w:p>
    <w:p w14:paraId="70CFF40F" w14:textId="77777777" w:rsidR="0035549B" w:rsidRDefault="0035549B" w:rsidP="0035549B">
      <w:pPr>
        <w:spacing w:after="0" w:line="240" w:lineRule="auto"/>
        <w:ind w:left="360"/>
        <w:jc w:val="both"/>
        <w:rPr>
          <w:rFonts w:ascii="Arial" w:hAnsi="Arial" w:cs="Arial"/>
          <w:b/>
          <w:bCs/>
          <w:sz w:val="24"/>
          <w:szCs w:val="24"/>
        </w:rPr>
      </w:pPr>
    </w:p>
    <w:p w14:paraId="4E9BFBA1" w14:textId="349F4F69" w:rsidR="004A154D" w:rsidRPr="0035549B" w:rsidRDefault="0080264E" w:rsidP="0035549B">
      <w:pPr>
        <w:pStyle w:val="Prrafodelista"/>
        <w:numPr>
          <w:ilvl w:val="0"/>
          <w:numId w:val="1"/>
        </w:numPr>
        <w:spacing w:after="0" w:line="240" w:lineRule="auto"/>
        <w:jc w:val="both"/>
        <w:rPr>
          <w:rFonts w:ascii="Arial" w:hAnsi="Arial" w:cs="Arial"/>
          <w:b/>
          <w:bCs/>
          <w:sz w:val="24"/>
          <w:szCs w:val="24"/>
        </w:rPr>
      </w:pPr>
      <w:r w:rsidRPr="0035549B">
        <w:rPr>
          <w:rFonts w:ascii="Arial" w:hAnsi="Arial" w:cs="Arial"/>
          <w:b/>
          <w:bCs/>
          <w:sz w:val="24"/>
          <w:szCs w:val="24"/>
        </w:rPr>
        <w:t xml:space="preserve">En la </w:t>
      </w:r>
      <w:r w:rsidR="004A154D" w:rsidRPr="0035549B">
        <w:rPr>
          <w:rFonts w:ascii="Arial" w:hAnsi="Arial" w:cs="Arial"/>
          <w:b/>
          <w:bCs/>
          <w:sz w:val="24"/>
          <w:szCs w:val="24"/>
        </w:rPr>
        <w:t>Fecha suscripción contrato</w:t>
      </w:r>
      <w:r w:rsidR="004F7923" w:rsidRPr="0035549B">
        <w:rPr>
          <w:rFonts w:ascii="Arial" w:hAnsi="Arial" w:cs="Arial"/>
          <w:b/>
          <w:bCs/>
          <w:sz w:val="24"/>
          <w:szCs w:val="24"/>
        </w:rPr>
        <w:t>:</w:t>
      </w:r>
    </w:p>
    <w:p w14:paraId="1B04B842" w14:textId="77777777" w:rsidR="0035549B" w:rsidRPr="0035549B" w:rsidRDefault="0035549B" w:rsidP="0035549B">
      <w:pPr>
        <w:spacing w:after="0" w:line="240" w:lineRule="auto"/>
        <w:ind w:left="360"/>
        <w:jc w:val="both"/>
        <w:rPr>
          <w:rFonts w:ascii="Arial" w:hAnsi="Arial" w:cs="Arial"/>
          <w:b/>
          <w:bCs/>
          <w:sz w:val="24"/>
          <w:szCs w:val="24"/>
        </w:rPr>
      </w:pPr>
    </w:p>
    <w:p w14:paraId="0194D52D" w14:textId="1064428B" w:rsidR="004A154D" w:rsidRDefault="00290B3C" w:rsidP="004A154D">
      <w:pPr>
        <w:jc w:val="both"/>
        <w:rPr>
          <w:rFonts w:ascii="Arial" w:hAnsi="Arial" w:cs="Arial"/>
          <w:sz w:val="24"/>
          <w:szCs w:val="24"/>
        </w:rPr>
      </w:pPr>
      <w:r>
        <w:rPr>
          <w:rFonts w:ascii="Arial" w:hAnsi="Arial" w:cs="Arial"/>
          <w:sz w:val="24"/>
          <w:szCs w:val="24"/>
        </w:rPr>
        <w:t xml:space="preserve">Los contratos deben suscribirse en las fechas indicadas por las partes o en los documentos en los que la </w:t>
      </w:r>
      <w:r w:rsidR="008A70D6" w:rsidRPr="008A70D6">
        <w:rPr>
          <w:rFonts w:ascii="Arial" w:hAnsi="Arial" w:cs="Arial"/>
          <w:sz w:val="24"/>
          <w:szCs w:val="24"/>
        </w:rPr>
        <w:t>C</w:t>
      </w:r>
      <w:r w:rsidRPr="008A70D6">
        <w:rPr>
          <w:rFonts w:ascii="Arial" w:hAnsi="Arial" w:cs="Arial"/>
          <w:sz w:val="24"/>
          <w:szCs w:val="24"/>
        </w:rPr>
        <w:t>ámara</w:t>
      </w:r>
      <w:r w:rsidR="008A70D6">
        <w:rPr>
          <w:rFonts w:ascii="Arial" w:hAnsi="Arial" w:cs="Arial"/>
          <w:sz w:val="24"/>
          <w:szCs w:val="24"/>
        </w:rPr>
        <w:t xml:space="preserve"> de Comercio de Facatativá</w:t>
      </w:r>
      <w:r>
        <w:rPr>
          <w:rFonts w:ascii="Arial" w:hAnsi="Arial" w:cs="Arial"/>
          <w:sz w:val="24"/>
          <w:szCs w:val="24"/>
        </w:rPr>
        <w:t xml:space="preserve"> </w:t>
      </w:r>
      <w:r w:rsidR="00373DEC">
        <w:rPr>
          <w:rFonts w:ascii="Arial" w:hAnsi="Arial" w:cs="Arial"/>
          <w:sz w:val="24"/>
          <w:szCs w:val="24"/>
        </w:rPr>
        <w:t xml:space="preserve">y del Noroccidente de </w:t>
      </w:r>
      <w:r w:rsidR="00C129B1">
        <w:rPr>
          <w:rFonts w:ascii="Arial" w:hAnsi="Arial" w:cs="Arial"/>
          <w:sz w:val="24"/>
          <w:szCs w:val="24"/>
        </w:rPr>
        <w:t>Cundinamarca realice</w:t>
      </w:r>
      <w:r>
        <w:rPr>
          <w:rFonts w:ascii="Arial" w:hAnsi="Arial" w:cs="Arial"/>
          <w:sz w:val="24"/>
          <w:szCs w:val="24"/>
        </w:rPr>
        <w:t xml:space="preserve"> la convocatoria correspondiente; deberán fijarse plazos posibles, que permitan el cumplimiento de lo definido por la </w:t>
      </w:r>
      <w:r w:rsidR="0080264E">
        <w:rPr>
          <w:rFonts w:ascii="Arial" w:hAnsi="Arial" w:cs="Arial"/>
          <w:sz w:val="24"/>
          <w:szCs w:val="24"/>
        </w:rPr>
        <w:t>C</w:t>
      </w:r>
      <w:r>
        <w:rPr>
          <w:rFonts w:ascii="Arial" w:hAnsi="Arial" w:cs="Arial"/>
          <w:sz w:val="24"/>
          <w:szCs w:val="24"/>
        </w:rPr>
        <w:t>ámara</w:t>
      </w:r>
      <w:r w:rsidR="00C129B1">
        <w:rPr>
          <w:rFonts w:ascii="Arial" w:hAnsi="Arial" w:cs="Arial"/>
          <w:sz w:val="24"/>
          <w:szCs w:val="24"/>
        </w:rPr>
        <w:t xml:space="preserve"> de Comercio </w:t>
      </w:r>
      <w:r w:rsidR="00C129B1">
        <w:rPr>
          <w:rFonts w:ascii="Arial" w:hAnsi="Arial" w:cs="Arial"/>
          <w:sz w:val="24"/>
          <w:szCs w:val="24"/>
        </w:rPr>
        <w:lastRenderedPageBreak/>
        <w:t xml:space="preserve">de Facatativá y del Noroccidente de </w:t>
      </w:r>
      <w:proofErr w:type="gramStart"/>
      <w:r w:rsidR="00411FFD">
        <w:rPr>
          <w:rFonts w:ascii="Arial" w:hAnsi="Arial" w:cs="Arial"/>
          <w:sz w:val="24"/>
          <w:szCs w:val="24"/>
        </w:rPr>
        <w:t>Cundinamarca</w:t>
      </w:r>
      <w:r w:rsidR="00C129B1">
        <w:rPr>
          <w:rFonts w:ascii="Arial" w:hAnsi="Arial" w:cs="Arial"/>
          <w:sz w:val="24"/>
          <w:szCs w:val="24"/>
        </w:rPr>
        <w:t xml:space="preserve"> </w:t>
      </w:r>
      <w:r>
        <w:rPr>
          <w:rFonts w:ascii="Arial" w:hAnsi="Arial" w:cs="Arial"/>
          <w:sz w:val="24"/>
          <w:szCs w:val="24"/>
        </w:rPr>
        <w:t xml:space="preserve"> en</w:t>
      </w:r>
      <w:proofErr w:type="gramEnd"/>
      <w:r>
        <w:rPr>
          <w:rFonts w:ascii="Arial" w:hAnsi="Arial" w:cs="Arial"/>
          <w:sz w:val="24"/>
          <w:szCs w:val="24"/>
        </w:rPr>
        <w:t xml:space="preserve"> los documentos previos al contrato</w:t>
      </w:r>
      <w:r w:rsidR="0080264E">
        <w:rPr>
          <w:rFonts w:ascii="Arial" w:hAnsi="Arial" w:cs="Arial"/>
          <w:sz w:val="24"/>
          <w:szCs w:val="24"/>
        </w:rPr>
        <w:t>,</w:t>
      </w:r>
      <w:r>
        <w:rPr>
          <w:rFonts w:ascii="Arial" w:hAnsi="Arial" w:cs="Arial"/>
          <w:sz w:val="24"/>
          <w:szCs w:val="24"/>
        </w:rPr>
        <w:t xml:space="preserve"> esto es</w:t>
      </w:r>
      <w:r w:rsidR="0080264E">
        <w:rPr>
          <w:rFonts w:ascii="Arial" w:hAnsi="Arial" w:cs="Arial"/>
          <w:sz w:val="24"/>
          <w:szCs w:val="24"/>
        </w:rPr>
        <w:t>,</w:t>
      </w:r>
      <w:r>
        <w:rPr>
          <w:rFonts w:ascii="Arial" w:hAnsi="Arial" w:cs="Arial"/>
          <w:sz w:val="24"/>
          <w:szCs w:val="24"/>
        </w:rPr>
        <w:t xml:space="preserve"> en los pliegos de condiciones.</w:t>
      </w:r>
    </w:p>
    <w:p w14:paraId="20491768" w14:textId="0607B2F2" w:rsidR="00290B3C" w:rsidRDefault="00290B3C" w:rsidP="004A154D">
      <w:pPr>
        <w:jc w:val="both"/>
        <w:rPr>
          <w:rFonts w:ascii="Arial" w:hAnsi="Arial" w:cs="Arial"/>
          <w:sz w:val="24"/>
          <w:szCs w:val="24"/>
        </w:rPr>
      </w:pPr>
      <w:r>
        <w:rPr>
          <w:rFonts w:ascii="Arial" w:hAnsi="Arial" w:cs="Arial"/>
          <w:sz w:val="24"/>
          <w:szCs w:val="24"/>
        </w:rPr>
        <w:t xml:space="preserve">De no </w:t>
      </w:r>
      <w:r w:rsidR="00271EA3">
        <w:rPr>
          <w:rFonts w:ascii="Arial" w:hAnsi="Arial" w:cs="Arial"/>
          <w:sz w:val="24"/>
          <w:szCs w:val="24"/>
        </w:rPr>
        <w:t>ser</w:t>
      </w:r>
      <w:r>
        <w:rPr>
          <w:rFonts w:ascii="Arial" w:hAnsi="Arial" w:cs="Arial"/>
          <w:sz w:val="24"/>
          <w:szCs w:val="24"/>
        </w:rPr>
        <w:t xml:space="preserve"> posible la suscripción del contrato en los </w:t>
      </w:r>
      <w:r w:rsidR="0080264E">
        <w:rPr>
          <w:rFonts w:ascii="Arial" w:hAnsi="Arial" w:cs="Arial"/>
          <w:sz w:val="24"/>
          <w:szCs w:val="24"/>
        </w:rPr>
        <w:t>términos</w:t>
      </w:r>
      <w:r>
        <w:rPr>
          <w:rFonts w:ascii="Arial" w:hAnsi="Arial" w:cs="Arial"/>
          <w:sz w:val="24"/>
          <w:szCs w:val="24"/>
        </w:rPr>
        <w:t xml:space="preserve"> definidos por la entidad se </w:t>
      </w:r>
      <w:r w:rsidR="00271EA3">
        <w:rPr>
          <w:rFonts w:ascii="Arial" w:hAnsi="Arial" w:cs="Arial"/>
          <w:sz w:val="24"/>
          <w:szCs w:val="24"/>
        </w:rPr>
        <w:t>dejará</w:t>
      </w:r>
      <w:r>
        <w:rPr>
          <w:rFonts w:ascii="Arial" w:hAnsi="Arial" w:cs="Arial"/>
          <w:sz w:val="24"/>
          <w:szCs w:val="24"/>
        </w:rPr>
        <w:t xml:space="preserve"> constancia de ello y se </w:t>
      </w:r>
      <w:r w:rsidR="00CD4230">
        <w:rPr>
          <w:rFonts w:ascii="Arial" w:hAnsi="Arial" w:cs="Arial"/>
          <w:sz w:val="24"/>
          <w:szCs w:val="24"/>
        </w:rPr>
        <w:t>fijará</w:t>
      </w:r>
      <w:r>
        <w:rPr>
          <w:rFonts w:ascii="Arial" w:hAnsi="Arial" w:cs="Arial"/>
          <w:sz w:val="24"/>
          <w:szCs w:val="24"/>
        </w:rPr>
        <w:t xml:space="preserve"> nueva fecha por las partes.</w:t>
      </w:r>
    </w:p>
    <w:p w14:paraId="7068ACDA" w14:textId="77777777" w:rsidR="00C42A43" w:rsidRDefault="00C42A43" w:rsidP="004A154D">
      <w:pPr>
        <w:jc w:val="both"/>
        <w:rPr>
          <w:rFonts w:ascii="Arial" w:hAnsi="Arial" w:cs="Arial"/>
          <w:sz w:val="24"/>
          <w:szCs w:val="24"/>
        </w:rPr>
      </w:pPr>
    </w:p>
    <w:p w14:paraId="083E92F1" w14:textId="23DB7642" w:rsidR="005E2D2F" w:rsidRPr="0080264E" w:rsidRDefault="0080264E" w:rsidP="0080264E">
      <w:pPr>
        <w:pStyle w:val="Prrafodelista"/>
        <w:numPr>
          <w:ilvl w:val="0"/>
          <w:numId w:val="1"/>
        </w:numPr>
        <w:jc w:val="both"/>
        <w:rPr>
          <w:rFonts w:ascii="Arial" w:hAnsi="Arial" w:cs="Arial"/>
          <w:b/>
          <w:bCs/>
          <w:sz w:val="24"/>
          <w:szCs w:val="24"/>
        </w:rPr>
      </w:pPr>
      <w:r w:rsidRPr="0080264E">
        <w:rPr>
          <w:rFonts w:ascii="Arial" w:hAnsi="Arial" w:cs="Arial"/>
          <w:b/>
          <w:bCs/>
          <w:sz w:val="24"/>
          <w:szCs w:val="24"/>
        </w:rPr>
        <w:t xml:space="preserve">En la </w:t>
      </w:r>
      <w:r w:rsidR="004A154D" w:rsidRPr="0080264E">
        <w:rPr>
          <w:rFonts w:ascii="Arial" w:hAnsi="Arial" w:cs="Arial"/>
          <w:b/>
          <w:bCs/>
          <w:sz w:val="24"/>
          <w:szCs w:val="24"/>
        </w:rPr>
        <w:t>Suscripción</w:t>
      </w:r>
      <w:r w:rsidRPr="0080264E">
        <w:rPr>
          <w:rFonts w:ascii="Arial" w:hAnsi="Arial" w:cs="Arial"/>
          <w:b/>
          <w:bCs/>
          <w:sz w:val="24"/>
          <w:szCs w:val="24"/>
        </w:rPr>
        <w:t xml:space="preserve"> del</w:t>
      </w:r>
      <w:r w:rsidR="004A154D" w:rsidRPr="0080264E">
        <w:rPr>
          <w:rFonts w:ascii="Arial" w:hAnsi="Arial" w:cs="Arial"/>
          <w:b/>
          <w:bCs/>
          <w:sz w:val="24"/>
          <w:szCs w:val="24"/>
        </w:rPr>
        <w:t xml:space="preserve"> acta de inicio </w:t>
      </w:r>
      <w:r w:rsidRPr="0080264E">
        <w:rPr>
          <w:rFonts w:ascii="Arial" w:hAnsi="Arial" w:cs="Arial"/>
          <w:b/>
          <w:bCs/>
          <w:sz w:val="24"/>
          <w:szCs w:val="24"/>
        </w:rPr>
        <w:t xml:space="preserve">de los </w:t>
      </w:r>
      <w:r w:rsidR="004A154D" w:rsidRPr="0080264E">
        <w:rPr>
          <w:rFonts w:ascii="Arial" w:hAnsi="Arial" w:cs="Arial"/>
          <w:b/>
          <w:bCs/>
          <w:sz w:val="24"/>
          <w:szCs w:val="24"/>
        </w:rPr>
        <w:t>contratos</w:t>
      </w:r>
      <w:r w:rsidR="004F4FC7" w:rsidRPr="0080264E">
        <w:rPr>
          <w:rFonts w:ascii="Arial" w:hAnsi="Arial" w:cs="Arial"/>
          <w:b/>
          <w:bCs/>
          <w:sz w:val="24"/>
          <w:szCs w:val="24"/>
        </w:rPr>
        <w:t>:</w:t>
      </w:r>
    </w:p>
    <w:p w14:paraId="723C0247" w14:textId="05717C65" w:rsidR="00172DFA" w:rsidRDefault="005E2D2F" w:rsidP="004A154D">
      <w:pPr>
        <w:jc w:val="both"/>
        <w:rPr>
          <w:rFonts w:ascii="Arial" w:hAnsi="Arial" w:cs="Arial"/>
          <w:sz w:val="24"/>
          <w:szCs w:val="24"/>
        </w:rPr>
      </w:pPr>
      <w:r>
        <w:rPr>
          <w:rFonts w:ascii="Arial" w:hAnsi="Arial" w:cs="Arial"/>
          <w:sz w:val="24"/>
          <w:szCs w:val="24"/>
        </w:rPr>
        <w:t xml:space="preserve">Todos los contratos de la </w:t>
      </w:r>
      <w:r w:rsidR="00C42A43">
        <w:rPr>
          <w:rFonts w:ascii="Arial" w:hAnsi="Arial" w:cs="Arial"/>
          <w:sz w:val="24"/>
          <w:szCs w:val="24"/>
        </w:rPr>
        <w:t>C</w:t>
      </w:r>
      <w:r w:rsidR="00172DFA" w:rsidRPr="00C42A43">
        <w:rPr>
          <w:rFonts w:ascii="Arial" w:hAnsi="Arial" w:cs="Arial"/>
          <w:sz w:val="24"/>
          <w:szCs w:val="24"/>
        </w:rPr>
        <w:t>ámara</w:t>
      </w:r>
      <w:r w:rsidR="00C42A43">
        <w:rPr>
          <w:rFonts w:ascii="Arial" w:hAnsi="Arial" w:cs="Arial"/>
          <w:sz w:val="24"/>
          <w:szCs w:val="24"/>
        </w:rPr>
        <w:t xml:space="preserve"> de Comercio de Facatativá</w:t>
      </w:r>
      <w:r w:rsidR="009C1764">
        <w:rPr>
          <w:rFonts w:ascii="Arial" w:hAnsi="Arial" w:cs="Arial"/>
          <w:sz w:val="24"/>
          <w:szCs w:val="24"/>
        </w:rPr>
        <w:t xml:space="preserve"> y del Noroccidente de Cundinamarca</w:t>
      </w:r>
      <w:r>
        <w:rPr>
          <w:rFonts w:ascii="Arial" w:hAnsi="Arial" w:cs="Arial"/>
          <w:sz w:val="24"/>
          <w:szCs w:val="24"/>
        </w:rPr>
        <w:t xml:space="preserve"> conforme al manual</w:t>
      </w:r>
      <w:r w:rsidR="009C1764">
        <w:rPr>
          <w:rFonts w:ascii="Arial" w:hAnsi="Arial" w:cs="Arial"/>
          <w:sz w:val="24"/>
          <w:szCs w:val="24"/>
        </w:rPr>
        <w:t xml:space="preserve"> de contratación</w:t>
      </w:r>
      <w:r>
        <w:rPr>
          <w:rFonts w:ascii="Arial" w:hAnsi="Arial" w:cs="Arial"/>
          <w:sz w:val="24"/>
          <w:szCs w:val="24"/>
        </w:rPr>
        <w:t xml:space="preserve"> vigente exigen acta de inicio</w:t>
      </w:r>
      <w:r w:rsidR="0080264E">
        <w:rPr>
          <w:rFonts w:ascii="Arial" w:hAnsi="Arial" w:cs="Arial"/>
          <w:sz w:val="24"/>
          <w:szCs w:val="24"/>
        </w:rPr>
        <w:t>;</w:t>
      </w:r>
      <w:r>
        <w:rPr>
          <w:rFonts w:ascii="Arial" w:hAnsi="Arial" w:cs="Arial"/>
          <w:sz w:val="24"/>
          <w:szCs w:val="24"/>
        </w:rPr>
        <w:t xml:space="preserve"> los responsables del seguimiento al contrato deben garantizar que cada contrato que se suscriba cumpla </w:t>
      </w:r>
      <w:r w:rsidR="00172DFA">
        <w:rPr>
          <w:rFonts w:ascii="Arial" w:hAnsi="Arial" w:cs="Arial"/>
          <w:sz w:val="24"/>
          <w:szCs w:val="24"/>
        </w:rPr>
        <w:t>con este requerimiento.</w:t>
      </w:r>
    </w:p>
    <w:p w14:paraId="4B1911F3" w14:textId="1D35AA2A" w:rsidR="004F4FC7" w:rsidRDefault="00172DFA" w:rsidP="004F4FC7">
      <w:pPr>
        <w:jc w:val="both"/>
        <w:rPr>
          <w:rFonts w:ascii="Arial" w:hAnsi="Arial" w:cs="Arial"/>
          <w:sz w:val="24"/>
          <w:szCs w:val="24"/>
        </w:rPr>
      </w:pPr>
      <w:r>
        <w:rPr>
          <w:rFonts w:ascii="Arial" w:hAnsi="Arial" w:cs="Arial"/>
          <w:sz w:val="24"/>
          <w:szCs w:val="24"/>
        </w:rPr>
        <w:t>Según el procedimiento PDO-DAJ-01</w:t>
      </w:r>
      <w:r w:rsidR="0035549B">
        <w:rPr>
          <w:rFonts w:ascii="Arial" w:hAnsi="Arial" w:cs="Arial"/>
          <w:sz w:val="24"/>
          <w:szCs w:val="24"/>
        </w:rPr>
        <w:t>,</w:t>
      </w:r>
      <w:r>
        <w:rPr>
          <w:rFonts w:ascii="Arial" w:hAnsi="Arial" w:cs="Arial"/>
          <w:sz w:val="24"/>
          <w:szCs w:val="24"/>
        </w:rPr>
        <w:t xml:space="preserve"> se trata de un documento </w:t>
      </w:r>
      <w:r w:rsidR="004F4FC7" w:rsidRPr="004F4FC7">
        <w:rPr>
          <w:rFonts w:ascii="Arial" w:hAnsi="Arial" w:cs="Arial"/>
          <w:sz w:val="24"/>
          <w:szCs w:val="24"/>
        </w:rPr>
        <w:t>mediante el cual se acuerda entre las partes la fecha de inicio y viabilidad de la ejecución del contrato, dando alcance a los criterios establecido</w:t>
      </w:r>
      <w:r w:rsidR="0035549B">
        <w:rPr>
          <w:rFonts w:ascii="Arial" w:hAnsi="Arial" w:cs="Arial"/>
          <w:sz w:val="24"/>
          <w:szCs w:val="24"/>
        </w:rPr>
        <w:t>s</w:t>
      </w:r>
      <w:r w:rsidR="004F4FC7" w:rsidRPr="004F4FC7">
        <w:rPr>
          <w:rFonts w:ascii="Arial" w:hAnsi="Arial" w:cs="Arial"/>
          <w:sz w:val="24"/>
          <w:szCs w:val="24"/>
        </w:rPr>
        <w:t xml:space="preserve"> </w:t>
      </w:r>
      <w:r w:rsidR="0035549B">
        <w:rPr>
          <w:rFonts w:ascii="Arial" w:hAnsi="Arial" w:cs="Arial"/>
          <w:sz w:val="24"/>
          <w:szCs w:val="24"/>
        </w:rPr>
        <w:t>en el</w:t>
      </w:r>
      <w:r w:rsidR="004F4FC7" w:rsidRPr="004F4FC7">
        <w:rPr>
          <w:rFonts w:ascii="Arial" w:hAnsi="Arial" w:cs="Arial"/>
          <w:sz w:val="24"/>
          <w:szCs w:val="24"/>
        </w:rPr>
        <w:t xml:space="preserve"> contrato.</w:t>
      </w:r>
    </w:p>
    <w:p w14:paraId="2ECDE1A1" w14:textId="69C53D17" w:rsidR="00436569" w:rsidRPr="00411FFD" w:rsidRDefault="00436569" w:rsidP="004F4FC7">
      <w:pPr>
        <w:jc w:val="both"/>
        <w:rPr>
          <w:rFonts w:ascii="Arial" w:hAnsi="Arial" w:cs="Arial"/>
          <w:sz w:val="24"/>
          <w:szCs w:val="24"/>
        </w:rPr>
      </w:pPr>
      <w:r w:rsidRPr="00411FFD">
        <w:rPr>
          <w:rFonts w:ascii="Arial" w:hAnsi="Arial" w:cs="Arial"/>
          <w:sz w:val="24"/>
          <w:szCs w:val="24"/>
        </w:rPr>
        <w:t>Consideración General: "Es importante señalar que la responsabilidad por la aplicación de este instructivo recae en los Directores de área y/o supervisores."</w:t>
      </w:r>
    </w:p>
    <w:p w14:paraId="1A23706C" w14:textId="563B50D7" w:rsidR="004A154D" w:rsidRPr="0035549B" w:rsidRDefault="004A154D" w:rsidP="0035549B">
      <w:pPr>
        <w:pStyle w:val="Prrafodelista"/>
        <w:numPr>
          <w:ilvl w:val="0"/>
          <w:numId w:val="1"/>
        </w:numPr>
        <w:jc w:val="both"/>
        <w:rPr>
          <w:rFonts w:ascii="Arial" w:hAnsi="Arial" w:cs="Arial"/>
          <w:b/>
          <w:bCs/>
          <w:sz w:val="24"/>
          <w:szCs w:val="24"/>
        </w:rPr>
      </w:pPr>
      <w:r w:rsidRPr="0035549B">
        <w:rPr>
          <w:rFonts w:ascii="Arial" w:hAnsi="Arial" w:cs="Arial"/>
          <w:b/>
          <w:bCs/>
          <w:sz w:val="24"/>
          <w:szCs w:val="24"/>
        </w:rPr>
        <w:t xml:space="preserve">Reporte de </w:t>
      </w:r>
      <w:r w:rsidR="004F7923" w:rsidRPr="0035549B">
        <w:rPr>
          <w:rFonts w:ascii="Arial" w:hAnsi="Arial" w:cs="Arial"/>
          <w:b/>
          <w:bCs/>
          <w:sz w:val="24"/>
          <w:szCs w:val="24"/>
        </w:rPr>
        <w:t>I</w:t>
      </w:r>
      <w:r w:rsidRPr="0035549B">
        <w:rPr>
          <w:rFonts w:ascii="Arial" w:hAnsi="Arial" w:cs="Arial"/>
          <w:b/>
          <w:bCs/>
          <w:sz w:val="24"/>
          <w:szCs w:val="24"/>
        </w:rPr>
        <w:t xml:space="preserve">nformación </w:t>
      </w:r>
      <w:r w:rsidR="004F7923" w:rsidRPr="0035549B">
        <w:rPr>
          <w:rFonts w:ascii="Arial" w:hAnsi="Arial" w:cs="Arial"/>
          <w:b/>
          <w:bCs/>
          <w:sz w:val="24"/>
          <w:szCs w:val="24"/>
        </w:rPr>
        <w:t>C</w:t>
      </w:r>
      <w:r w:rsidRPr="0035549B">
        <w:rPr>
          <w:rFonts w:ascii="Arial" w:hAnsi="Arial" w:cs="Arial"/>
          <w:b/>
          <w:bCs/>
          <w:sz w:val="24"/>
          <w:szCs w:val="24"/>
        </w:rPr>
        <w:t>ontractual</w:t>
      </w:r>
      <w:r w:rsidR="004F7923" w:rsidRPr="0035549B">
        <w:rPr>
          <w:rFonts w:ascii="Arial" w:hAnsi="Arial" w:cs="Arial"/>
          <w:b/>
          <w:bCs/>
          <w:sz w:val="24"/>
          <w:szCs w:val="24"/>
        </w:rPr>
        <w:t>:</w:t>
      </w:r>
    </w:p>
    <w:p w14:paraId="7A026816" w14:textId="40BDC3A0" w:rsidR="0035549B" w:rsidRDefault="00CD4230" w:rsidP="001D01E5">
      <w:pPr>
        <w:jc w:val="both"/>
        <w:rPr>
          <w:rFonts w:ascii="Arial" w:hAnsi="Arial" w:cs="Arial"/>
          <w:sz w:val="24"/>
          <w:szCs w:val="24"/>
        </w:rPr>
      </w:pPr>
      <w:r w:rsidRPr="00CD4230">
        <w:rPr>
          <w:rFonts w:ascii="Arial" w:hAnsi="Arial" w:cs="Arial"/>
          <w:sz w:val="24"/>
          <w:szCs w:val="24"/>
        </w:rPr>
        <w:t xml:space="preserve">La Cámara de </w:t>
      </w:r>
      <w:r>
        <w:rPr>
          <w:rFonts w:ascii="Arial" w:hAnsi="Arial" w:cs="Arial"/>
          <w:sz w:val="24"/>
          <w:szCs w:val="24"/>
        </w:rPr>
        <w:t>C</w:t>
      </w:r>
      <w:r w:rsidRPr="00CD4230">
        <w:rPr>
          <w:rFonts w:ascii="Arial" w:hAnsi="Arial" w:cs="Arial"/>
          <w:sz w:val="24"/>
          <w:szCs w:val="24"/>
        </w:rPr>
        <w:t xml:space="preserve">omercio </w:t>
      </w:r>
      <w:r w:rsidR="000E3D90">
        <w:rPr>
          <w:rFonts w:ascii="Arial" w:hAnsi="Arial" w:cs="Arial"/>
          <w:sz w:val="24"/>
          <w:szCs w:val="24"/>
        </w:rPr>
        <w:t xml:space="preserve">de Facatativá y del Noroccidente de Cundinamarca </w:t>
      </w:r>
      <w:r w:rsidRPr="00CD4230">
        <w:rPr>
          <w:rFonts w:ascii="Arial" w:hAnsi="Arial" w:cs="Arial"/>
          <w:sz w:val="24"/>
          <w:szCs w:val="24"/>
        </w:rPr>
        <w:t xml:space="preserve">tiene obligación, en virtud de lo previsto en la ley 42 de 1993, en la resolución </w:t>
      </w:r>
      <w:r w:rsidR="009129F3">
        <w:rPr>
          <w:rFonts w:ascii="Arial" w:hAnsi="Arial" w:cs="Arial"/>
          <w:sz w:val="24"/>
          <w:szCs w:val="24"/>
        </w:rPr>
        <w:t>0</w:t>
      </w:r>
      <w:r w:rsidRPr="00CD4230">
        <w:rPr>
          <w:rFonts w:ascii="Arial" w:hAnsi="Arial" w:cs="Arial"/>
          <w:sz w:val="24"/>
          <w:szCs w:val="24"/>
        </w:rPr>
        <w:t>6</w:t>
      </w:r>
      <w:r>
        <w:rPr>
          <w:rFonts w:ascii="Arial" w:hAnsi="Arial" w:cs="Arial"/>
          <w:sz w:val="24"/>
          <w:szCs w:val="24"/>
        </w:rPr>
        <w:t>6</w:t>
      </w:r>
      <w:r w:rsidRPr="00CD4230">
        <w:rPr>
          <w:rFonts w:ascii="Arial" w:hAnsi="Arial" w:cs="Arial"/>
          <w:sz w:val="24"/>
          <w:szCs w:val="24"/>
        </w:rPr>
        <w:t xml:space="preserve"> </w:t>
      </w:r>
      <w:r>
        <w:rPr>
          <w:rFonts w:ascii="Arial" w:hAnsi="Arial" w:cs="Arial"/>
          <w:sz w:val="24"/>
          <w:szCs w:val="24"/>
        </w:rPr>
        <w:t>de 2024 y</w:t>
      </w:r>
      <w:r w:rsidR="0035549B">
        <w:rPr>
          <w:rFonts w:ascii="Arial" w:hAnsi="Arial" w:cs="Arial"/>
          <w:sz w:val="24"/>
          <w:szCs w:val="24"/>
        </w:rPr>
        <w:t xml:space="preserve"> en las</w:t>
      </w:r>
      <w:r>
        <w:rPr>
          <w:rFonts w:ascii="Arial" w:hAnsi="Arial" w:cs="Arial"/>
          <w:sz w:val="24"/>
          <w:szCs w:val="24"/>
        </w:rPr>
        <w:t xml:space="preserve"> </w:t>
      </w:r>
      <w:r w:rsidR="009129F3">
        <w:rPr>
          <w:rFonts w:ascii="Arial" w:hAnsi="Arial" w:cs="Arial"/>
          <w:sz w:val="24"/>
          <w:szCs w:val="24"/>
        </w:rPr>
        <w:t xml:space="preserve">demás normas concordantes de rendir la cuenta relacionada con la gestión contractual en los términos y condiciones previstos por la entidad de control. </w:t>
      </w:r>
    </w:p>
    <w:p w14:paraId="11ABA9C7" w14:textId="58AD39A8" w:rsidR="007B167A" w:rsidRDefault="009129F3" w:rsidP="001D01E5">
      <w:pPr>
        <w:jc w:val="both"/>
        <w:rPr>
          <w:rFonts w:ascii="Arial" w:hAnsi="Arial" w:cs="Arial"/>
          <w:sz w:val="24"/>
          <w:szCs w:val="24"/>
        </w:rPr>
      </w:pPr>
      <w:r>
        <w:rPr>
          <w:rFonts w:ascii="Arial" w:hAnsi="Arial" w:cs="Arial"/>
          <w:sz w:val="24"/>
          <w:szCs w:val="24"/>
        </w:rPr>
        <w:t>La Contraloría define la oportunidad, el per</w:t>
      </w:r>
      <w:r w:rsidR="0035549B">
        <w:rPr>
          <w:rFonts w:ascii="Arial" w:hAnsi="Arial" w:cs="Arial"/>
          <w:sz w:val="24"/>
          <w:szCs w:val="24"/>
        </w:rPr>
        <w:t>í</w:t>
      </w:r>
      <w:r>
        <w:rPr>
          <w:rFonts w:ascii="Arial" w:hAnsi="Arial" w:cs="Arial"/>
          <w:sz w:val="24"/>
          <w:szCs w:val="24"/>
        </w:rPr>
        <w:t xml:space="preserve">odo y la cuantía de los contratos que deben rendirse en el STORM USER, sin posibilidad alguna de modificar lo previsto por la </w:t>
      </w:r>
      <w:r w:rsidR="007B167A">
        <w:rPr>
          <w:rFonts w:ascii="Arial" w:hAnsi="Arial" w:cs="Arial"/>
          <w:sz w:val="24"/>
          <w:szCs w:val="24"/>
        </w:rPr>
        <w:t>entidad</w:t>
      </w:r>
      <w:r w:rsidR="0035549B">
        <w:rPr>
          <w:rFonts w:ascii="Arial" w:hAnsi="Arial" w:cs="Arial"/>
          <w:sz w:val="24"/>
          <w:szCs w:val="24"/>
        </w:rPr>
        <w:t xml:space="preserve"> de vigilancia y control; </w:t>
      </w:r>
      <w:r>
        <w:rPr>
          <w:rFonts w:ascii="Arial" w:hAnsi="Arial" w:cs="Arial"/>
          <w:sz w:val="24"/>
          <w:szCs w:val="24"/>
        </w:rPr>
        <w:t xml:space="preserve">por lo </w:t>
      </w:r>
      <w:r w:rsidR="007B167A">
        <w:rPr>
          <w:rFonts w:ascii="Arial" w:hAnsi="Arial" w:cs="Arial"/>
          <w:sz w:val="24"/>
          <w:szCs w:val="24"/>
        </w:rPr>
        <w:t>tanto,</w:t>
      </w:r>
      <w:r>
        <w:rPr>
          <w:rFonts w:ascii="Arial" w:hAnsi="Arial" w:cs="Arial"/>
          <w:sz w:val="24"/>
          <w:szCs w:val="24"/>
        </w:rPr>
        <w:t xml:space="preserve"> deben </w:t>
      </w:r>
      <w:r w:rsidR="007B167A">
        <w:rPr>
          <w:rFonts w:ascii="Arial" w:hAnsi="Arial" w:cs="Arial"/>
          <w:sz w:val="24"/>
          <w:szCs w:val="24"/>
        </w:rPr>
        <w:t>establecerse</w:t>
      </w:r>
      <w:r>
        <w:rPr>
          <w:rFonts w:ascii="Arial" w:hAnsi="Arial" w:cs="Arial"/>
          <w:sz w:val="24"/>
          <w:szCs w:val="24"/>
        </w:rPr>
        <w:t xml:space="preserve"> mecanismos </w:t>
      </w:r>
      <w:r w:rsidR="0035549B">
        <w:rPr>
          <w:rFonts w:ascii="Arial" w:hAnsi="Arial" w:cs="Arial"/>
          <w:sz w:val="24"/>
          <w:szCs w:val="24"/>
        </w:rPr>
        <w:t xml:space="preserve">o puntos de verificación </w:t>
      </w:r>
      <w:r>
        <w:rPr>
          <w:rFonts w:ascii="Arial" w:hAnsi="Arial" w:cs="Arial"/>
          <w:sz w:val="24"/>
          <w:szCs w:val="24"/>
        </w:rPr>
        <w:t xml:space="preserve">que permitan la oportuna </w:t>
      </w:r>
      <w:r w:rsidR="0035549B">
        <w:rPr>
          <w:rFonts w:ascii="Arial" w:hAnsi="Arial" w:cs="Arial"/>
          <w:sz w:val="24"/>
          <w:szCs w:val="24"/>
        </w:rPr>
        <w:t>y correcta entrega</w:t>
      </w:r>
      <w:r>
        <w:rPr>
          <w:rFonts w:ascii="Arial" w:hAnsi="Arial" w:cs="Arial"/>
          <w:sz w:val="24"/>
          <w:szCs w:val="24"/>
        </w:rPr>
        <w:t xml:space="preserve"> del informe a rendir. Los valores rendidos mensualmente </w:t>
      </w:r>
      <w:r w:rsidR="007B167A">
        <w:rPr>
          <w:rFonts w:ascii="Arial" w:hAnsi="Arial" w:cs="Arial"/>
          <w:sz w:val="24"/>
          <w:szCs w:val="24"/>
        </w:rPr>
        <w:t xml:space="preserve">deben coincidir con los valores </w:t>
      </w:r>
      <w:r w:rsidR="0035549B">
        <w:rPr>
          <w:rFonts w:ascii="Arial" w:hAnsi="Arial" w:cs="Arial"/>
          <w:sz w:val="24"/>
          <w:szCs w:val="24"/>
        </w:rPr>
        <w:t xml:space="preserve">gestionados </w:t>
      </w:r>
      <w:r w:rsidR="007B167A">
        <w:rPr>
          <w:rFonts w:ascii="Arial" w:hAnsi="Arial" w:cs="Arial"/>
          <w:sz w:val="24"/>
          <w:szCs w:val="24"/>
        </w:rPr>
        <w:t>a fin de evitar contradicciones con la ejecución presupuestal.</w:t>
      </w:r>
    </w:p>
    <w:p w14:paraId="0D1E4EA6" w14:textId="3C06DE29" w:rsidR="00E54B94" w:rsidRDefault="007B167A" w:rsidP="001D01E5">
      <w:pPr>
        <w:jc w:val="both"/>
        <w:rPr>
          <w:rFonts w:ascii="Arial" w:hAnsi="Arial" w:cs="Arial"/>
          <w:sz w:val="24"/>
          <w:szCs w:val="24"/>
        </w:rPr>
      </w:pPr>
      <w:r>
        <w:rPr>
          <w:rFonts w:ascii="Arial" w:hAnsi="Arial" w:cs="Arial"/>
          <w:sz w:val="24"/>
          <w:szCs w:val="24"/>
        </w:rPr>
        <w:t xml:space="preserve">El responsable </w:t>
      </w:r>
      <w:r w:rsidR="00C01727">
        <w:rPr>
          <w:rFonts w:ascii="Arial" w:hAnsi="Arial" w:cs="Arial"/>
          <w:sz w:val="24"/>
          <w:szCs w:val="24"/>
        </w:rPr>
        <w:t>(Dirección</w:t>
      </w:r>
      <w:r w:rsidR="00955DF3">
        <w:rPr>
          <w:rFonts w:ascii="Arial" w:hAnsi="Arial" w:cs="Arial"/>
          <w:sz w:val="24"/>
          <w:szCs w:val="24"/>
        </w:rPr>
        <w:t xml:space="preserve"> de asuntos Jurídicos, Dirección Administrativa y Financiera y Dirección de Promoción y Desarrollo) </w:t>
      </w:r>
      <w:r>
        <w:rPr>
          <w:rFonts w:ascii="Arial" w:hAnsi="Arial" w:cs="Arial"/>
          <w:sz w:val="24"/>
          <w:szCs w:val="24"/>
        </w:rPr>
        <w:t>de la rendición contractual debe tener en cuenta:</w:t>
      </w:r>
    </w:p>
    <w:p w14:paraId="0D37F99C" w14:textId="2C45F30B" w:rsidR="007B167A" w:rsidRDefault="007B167A" w:rsidP="007B167A">
      <w:pPr>
        <w:pStyle w:val="Prrafodelista"/>
        <w:numPr>
          <w:ilvl w:val="0"/>
          <w:numId w:val="2"/>
        </w:numPr>
        <w:jc w:val="both"/>
        <w:rPr>
          <w:rFonts w:ascii="Arial" w:hAnsi="Arial" w:cs="Arial"/>
          <w:sz w:val="24"/>
          <w:szCs w:val="24"/>
        </w:rPr>
      </w:pPr>
      <w:r>
        <w:rPr>
          <w:rFonts w:ascii="Arial" w:hAnsi="Arial" w:cs="Arial"/>
          <w:sz w:val="24"/>
          <w:szCs w:val="24"/>
        </w:rPr>
        <w:t>Los plazos de rendición son perentorios</w:t>
      </w:r>
      <w:r w:rsidR="00435E70">
        <w:rPr>
          <w:rFonts w:ascii="Arial" w:hAnsi="Arial" w:cs="Arial"/>
          <w:sz w:val="24"/>
          <w:szCs w:val="24"/>
        </w:rPr>
        <w:t>.</w:t>
      </w:r>
      <w:r>
        <w:rPr>
          <w:rFonts w:ascii="Arial" w:hAnsi="Arial" w:cs="Arial"/>
          <w:sz w:val="24"/>
          <w:szCs w:val="24"/>
        </w:rPr>
        <w:t xml:space="preserve"> </w:t>
      </w:r>
    </w:p>
    <w:p w14:paraId="34BF3B4F" w14:textId="4EF7C45F" w:rsidR="007B167A" w:rsidRPr="000678D3" w:rsidRDefault="007B167A" w:rsidP="007B167A">
      <w:pPr>
        <w:pStyle w:val="Prrafodelista"/>
        <w:numPr>
          <w:ilvl w:val="0"/>
          <w:numId w:val="2"/>
        </w:numPr>
        <w:jc w:val="both"/>
        <w:rPr>
          <w:rStyle w:val="ui-provider"/>
          <w:rFonts w:ascii="Arial" w:hAnsi="Arial" w:cs="Arial"/>
          <w:sz w:val="24"/>
          <w:szCs w:val="24"/>
        </w:rPr>
      </w:pPr>
      <w:r>
        <w:rPr>
          <w:rFonts w:ascii="Arial" w:hAnsi="Arial" w:cs="Arial"/>
          <w:sz w:val="24"/>
          <w:szCs w:val="24"/>
        </w:rPr>
        <w:t>La transmisión de los formatos definidos en el SIRECI debe ser previa al último día del plazo definido en la resolución 066</w:t>
      </w:r>
      <w:r w:rsidR="002C38BB">
        <w:rPr>
          <w:rFonts w:ascii="Arial" w:hAnsi="Arial" w:cs="Arial"/>
          <w:sz w:val="24"/>
          <w:szCs w:val="24"/>
        </w:rPr>
        <w:t xml:space="preserve"> </w:t>
      </w:r>
      <w:r w:rsidR="002C38BB" w:rsidRPr="000678D3">
        <w:rPr>
          <w:rFonts w:ascii="Arial" w:hAnsi="Arial" w:cs="Arial"/>
        </w:rPr>
        <w:t>“…</w:t>
      </w:r>
      <w:r w:rsidRPr="000678D3">
        <w:rPr>
          <w:rFonts w:ascii="Arial" w:hAnsi="Arial" w:cs="Arial"/>
        </w:rPr>
        <w:t xml:space="preserve"> </w:t>
      </w:r>
      <w:r w:rsidRPr="000678D3">
        <w:rPr>
          <w:rStyle w:val="Textoennegrita"/>
          <w:rFonts w:ascii="Arial" w:hAnsi="Arial" w:cs="Arial"/>
          <w:i/>
          <w:iCs/>
          <w:sz w:val="20"/>
          <w:szCs w:val="20"/>
        </w:rPr>
        <w:t>ARTÍCULO</w:t>
      </w:r>
      <w:r w:rsidRPr="000678D3">
        <w:rPr>
          <w:rStyle w:val="ui-provider"/>
          <w:rFonts w:ascii="Arial" w:hAnsi="Arial" w:cs="Arial"/>
          <w:i/>
          <w:iCs/>
          <w:sz w:val="20"/>
          <w:szCs w:val="20"/>
        </w:rPr>
        <w:t> </w:t>
      </w:r>
      <w:r w:rsidRPr="000678D3">
        <w:rPr>
          <w:rStyle w:val="Textoennegrita"/>
          <w:rFonts w:ascii="Arial" w:hAnsi="Arial" w:cs="Arial"/>
          <w:i/>
          <w:iCs/>
          <w:sz w:val="20"/>
          <w:szCs w:val="20"/>
        </w:rPr>
        <w:t>30. TÉRMINO.</w:t>
      </w:r>
      <w:r w:rsidRPr="000678D3">
        <w:rPr>
          <w:rStyle w:val="ui-provider"/>
          <w:rFonts w:ascii="Arial" w:hAnsi="Arial" w:cs="Arial"/>
          <w:i/>
          <w:iCs/>
          <w:sz w:val="20"/>
          <w:szCs w:val="20"/>
        </w:rPr>
        <w:t xml:space="preserve"> Es la fecha límite de rendición de la información contractual establecida en el Sistema de Rendición Electrónico de la Cuenta e Informe y Otra Información (SIRECI), para cada entidad o particular sujeto de vigilancia y control fiscal de la Contraloría General de la República, </w:t>
      </w:r>
      <w:r w:rsidRPr="000678D3">
        <w:rPr>
          <w:rStyle w:val="ui-provider"/>
          <w:rFonts w:ascii="Arial" w:hAnsi="Arial" w:cs="Arial"/>
          <w:i/>
          <w:iCs/>
          <w:sz w:val="20"/>
          <w:szCs w:val="20"/>
        </w:rPr>
        <w:lastRenderedPageBreak/>
        <w:t xml:space="preserve">fecha que está comprendida en el mes inmediatamente siguiente del período a reportar, dentro del sexto (6) día hábil y el décimo (10) día hábil de cada mes. y debe comprender el periodo completo entre el primero (1) y el </w:t>
      </w:r>
      <w:r w:rsidR="007F658D" w:rsidRPr="000678D3">
        <w:rPr>
          <w:rStyle w:val="ui-provider"/>
          <w:rFonts w:ascii="Arial" w:hAnsi="Arial" w:cs="Arial"/>
          <w:i/>
          <w:iCs/>
          <w:sz w:val="20"/>
          <w:szCs w:val="20"/>
        </w:rPr>
        <w:t>último</w:t>
      </w:r>
      <w:r w:rsidRPr="000678D3">
        <w:rPr>
          <w:rStyle w:val="ui-provider"/>
          <w:rFonts w:ascii="Arial" w:hAnsi="Arial" w:cs="Arial"/>
          <w:i/>
          <w:iCs/>
          <w:sz w:val="20"/>
          <w:szCs w:val="20"/>
        </w:rPr>
        <w:t xml:space="preserve"> día del mes respectivo según el </w:t>
      </w:r>
      <w:r w:rsidR="007F658D" w:rsidRPr="000678D3">
        <w:rPr>
          <w:rStyle w:val="ui-provider"/>
          <w:rFonts w:ascii="Arial" w:hAnsi="Arial" w:cs="Arial"/>
          <w:i/>
          <w:iCs/>
          <w:sz w:val="20"/>
          <w:szCs w:val="20"/>
        </w:rPr>
        <w:t>artículo</w:t>
      </w:r>
      <w:r w:rsidRPr="000678D3">
        <w:rPr>
          <w:rStyle w:val="ui-provider"/>
          <w:rFonts w:ascii="Arial" w:hAnsi="Arial" w:cs="Arial"/>
          <w:i/>
          <w:iCs/>
          <w:sz w:val="20"/>
          <w:szCs w:val="20"/>
        </w:rPr>
        <w:t xml:space="preserve"> 29 de la misma resolución</w:t>
      </w:r>
      <w:r w:rsidR="002C38BB" w:rsidRPr="000678D3">
        <w:rPr>
          <w:rStyle w:val="ui-provider"/>
          <w:rFonts w:ascii="Arial" w:hAnsi="Arial" w:cs="Arial"/>
          <w:i/>
          <w:iCs/>
          <w:sz w:val="20"/>
          <w:szCs w:val="20"/>
        </w:rPr>
        <w:t>...” “…</w:t>
      </w:r>
      <w:r w:rsidRPr="000678D3">
        <w:rPr>
          <w:rFonts w:ascii="Arial" w:hAnsi="Arial" w:cs="Arial"/>
          <w:i/>
          <w:iCs/>
          <w:sz w:val="20"/>
          <w:szCs w:val="20"/>
        </w:rPr>
        <w:t xml:space="preserve"> </w:t>
      </w:r>
      <w:r w:rsidRPr="000678D3">
        <w:rPr>
          <w:rStyle w:val="Textoennegrita"/>
          <w:rFonts w:ascii="Arial" w:hAnsi="Arial" w:cs="Arial"/>
          <w:i/>
          <w:iCs/>
          <w:sz w:val="20"/>
          <w:szCs w:val="20"/>
        </w:rPr>
        <w:t>ARTÍCULO</w:t>
      </w:r>
      <w:r w:rsidRPr="000678D3">
        <w:rPr>
          <w:rStyle w:val="ui-provider"/>
          <w:rFonts w:ascii="Arial" w:hAnsi="Arial" w:cs="Arial"/>
          <w:i/>
          <w:iCs/>
          <w:sz w:val="20"/>
          <w:szCs w:val="20"/>
        </w:rPr>
        <w:t> </w:t>
      </w:r>
      <w:r w:rsidRPr="000678D3">
        <w:rPr>
          <w:rStyle w:val="Textoennegrita"/>
          <w:rFonts w:ascii="Arial" w:hAnsi="Arial" w:cs="Arial"/>
          <w:i/>
          <w:iCs/>
          <w:sz w:val="20"/>
          <w:szCs w:val="20"/>
        </w:rPr>
        <w:t>29. PERÍODO.</w:t>
      </w:r>
      <w:r w:rsidRPr="000678D3">
        <w:rPr>
          <w:rStyle w:val="ui-provider"/>
          <w:rFonts w:ascii="Arial" w:hAnsi="Arial" w:cs="Arial"/>
          <w:i/>
          <w:iCs/>
          <w:sz w:val="20"/>
          <w:szCs w:val="20"/>
        </w:rPr>
        <w:t xml:space="preserve"> Comprende una mensualidad entre el 1 y el último día del mes respectivo y corresponde a la vigencia mensual en la que se genera la información contractual que se debe rendir</w:t>
      </w:r>
      <w:r w:rsidR="002C38BB" w:rsidRPr="000678D3">
        <w:rPr>
          <w:rStyle w:val="ui-provider"/>
          <w:rFonts w:ascii="Arial" w:hAnsi="Arial" w:cs="Arial"/>
          <w:i/>
          <w:iCs/>
          <w:sz w:val="20"/>
          <w:szCs w:val="20"/>
        </w:rPr>
        <w:t>…”</w:t>
      </w:r>
    </w:p>
    <w:p w14:paraId="733E62A6" w14:textId="743F68F2" w:rsidR="007B167A" w:rsidRPr="00716CB0" w:rsidRDefault="007B167A" w:rsidP="00716CB0">
      <w:pPr>
        <w:pStyle w:val="Prrafodelista"/>
        <w:numPr>
          <w:ilvl w:val="0"/>
          <w:numId w:val="2"/>
        </w:numPr>
        <w:jc w:val="both"/>
      </w:pPr>
      <w:r w:rsidRPr="007B167A">
        <w:rPr>
          <w:rFonts w:ascii="Arial" w:hAnsi="Arial" w:cs="Arial"/>
          <w:sz w:val="24"/>
          <w:szCs w:val="24"/>
        </w:rPr>
        <w:t>Los valores que se indiquen deben coincidir de manera exacta con el valor pactado a fin de evitar inconsistencias entre lo rendido ante la Contraloría y lo pactado por la entidad.</w:t>
      </w:r>
      <w:r w:rsidR="0035549B">
        <w:rPr>
          <w:rFonts w:ascii="Arial" w:hAnsi="Arial" w:cs="Arial"/>
          <w:sz w:val="24"/>
          <w:szCs w:val="24"/>
        </w:rPr>
        <w:t xml:space="preserve"> Si se presentan modificaciones en los valores, deben dejarse las anotaciones correspondientes en la columna de observaciones del formato respectivo. </w:t>
      </w:r>
    </w:p>
    <w:p w14:paraId="3FA9FF87" w14:textId="50FACBB3" w:rsidR="00716CB0" w:rsidRDefault="00716CB0" w:rsidP="00716CB0">
      <w:pPr>
        <w:pStyle w:val="Prrafodelista"/>
        <w:jc w:val="both"/>
      </w:pPr>
    </w:p>
    <w:p w14:paraId="615471E1" w14:textId="583C26DD" w:rsidR="00664307" w:rsidRDefault="00664307" w:rsidP="001D01E5">
      <w:pPr>
        <w:jc w:val="both"/>
        <w:rPr>
          <w:rFonts w:ascii="Arial" w:hAnsi="Arial" w:cs="Arial"/>
          <w:sz w:val="24"/>
          <w:szCs w:val="24"/>
        </w:rPr>
      </w:pPr>
      <w:r w:rsidRPr="00664307">
        <w:rPr>
          <w:rFonts w:ascii="Arial" w:hAnsi="Arial" w:cs="Arial"/>
          <w:sz w:val="24"/>
          <w:szCs w:val="24"/>
        </w:rPr>
        <w:t xml:space="preserve">Todo lo anterior sin desconocer las características esenciales de la </w:t>
      </w:r>
      <w:r w:rsidR="003012F6">
        <w:rPr>
          <w:rFonts w:ascii="Arial" w:hAnsi="Arial" w:cs="Arial"/>
          <w:sz w:val="24"/>
          <w:szCs w:val="24"/>
        </w:rPr>
        <w:t>C</w:t>
      </w:r>
      <w:r w:rsidRPr="00664307">
        <w:rPr>
          <w:rFonts w:ascii="Arial" w:hAnsi="Arial" w:cs="Arial"/>
          <w:sz w:val="24"/>
          <w:szCs w:val="24"/>
        </w:rPr>
        <w:t xml:space="preserve">ámara de </w:t>
      </w:r>
      <w:r w:rsidR="003012F6">
        <w:rPr>
          <w:rFonts w:ascii="Arial" w:hAnsi="Arial" w:cs="Arial"/>
          <w:sz w:val="24"/>
          <w:szCs w:val="24"/>
        </w:rPr>
        <w:t>C</w:t>
      </w:r>
      <w:r w:rsidRPr="00664307">
        <w:rPr>
          <w:rFonts w:ascii="Arial" w:hAnsi="Arial" w:cs="Arial"/>
          <w:sz w:val="24"/>
          <w:szCs w:val="24"/>
        </w:rPr>
        <w:t xml:space="preserve">omercio </w:t>
      </w:r>
      <w:r w:rsidR="00FC49CE">
        <w:rPr>
          <w:rFonts w:ascii="Arial" w:hAnsi="Arial" w:cs="Arial"/>
          <w:sz w:val="24"/>
          <w:szCs w:val="24"/>
        </w:rPr>
        <w:t xml:space="preserve">de Facatativá y del Noroccidente de Cundinamarca </w:t>
      </w:r>
      <w:r w:rsidRPr="00664307">
        <w:rPr>
          <w:rFonts w:ascii="Arial" w:hAnsi="Arial" w:cs="Arial"/>
          <w:sz w:val="24"/>
          <w:szCs w:val="24"/>
        </w:rPr>
        <w:t>como entidad de naturaleza privada sometida al régi</w:t>
      </w:r>
      <w:r>
        <w:rPr>
          <w:rFonts w:ascii="Arial" w:hAnsi="Arial" w:cs="Arial"/>
          <w:sz w:val="24"/>
          <w:szCs w:val="24"/>
        </w:rPr>
        <w:t>me</w:t>
      </w:r>
      <w:r w:rsidRPr="00664307">
        <w:rPr>
          <w:rFonts w:ascii="Arial" w:hAnsi="Arial" w:cs="Arial"/>
          <w:sz w:val="24"/>
          <w:szCs w:val="24"/>
        </w:rPr>
        <w:t>n jurídico</w:t>
      </w:r>
      <w:r>
        <w:rPr>
          <w:rFonts w:ascii="Arial" w:hAnsi="Arial" w:cs="Arial"/>
          <w:sz w:val="24"/>
          <w:szCs w:val="24"/>
        </w:rPr>
        <w:t xml:space="preserve"> privado, </w:t>
      </w:r>
      <w:r w:rsidR="0035549B">
        <w:rPr>
          <w:rFonts w:ascii="Arial" w:hAnsi="Arial" w:cs="Arial"/>
          <w:sz w:val="24"/>
          <w:szCs w:val="24"/>
        </w:rPr>
        <w:t xml:space="preserve">y que </w:t>
      </w:r>
      <w:r>
        <w:rPr>
          <w:rFonts w:ascii="Arial" w:hAnsi="Arial" w:cs="Arial"/>
          <w:sz w:val="24"/>
          <w:szCs w:val="24"/>
        </w:rPr>
        <w:t xml:space="preserve">en su condición de administradora de recursos públicos debe salvaguardar los principios definidos en los artículos 267 de la </w:t>
      </w:r>
      <w:r w:rsidR="0035549B">
        <w:rPr>
          <w:rFonts w:ascii="Arial" w:hAnsi="Arial" w:cs="Arial"/>
          <w:sz w:val="24"/>
          <w:szCs w:val="24"/>
        </w:rPr>
        <w:t>C</w:t>
      </w:r>
      <w:r>
        <w:rPr>
          <w:rFonts w:ascii="Arial" w:hAnsi="Arial" w:cs="Arial"/>
          <w:sz w:val="24"/>
          <w:szCs w:val="24"/>
        </w:rPr>
        <w:t xml:space="preserve">onstitución y 3 del </w:t>
      </w:r>
      <w:r w:rsidR="0035549B">
        <w:rPr>
          <w:rFonts w:ascii="Arial" w:hAnsi="Arial" w:cs="Arial"/>
          <w:sz w:val="24"/>
          <w:szCs w:val="24"/>
        </w:rPr>
        <w:t>D</w:t>
      </w:r>
      <w:r>
        <w:rPr>
          <w:rFonts w:ascii="Arial" w:hAnsi="Arial" w:cs="Arial"/>
          <w:sz w:val="24"/>
          <w:szCs w:val="24"/>
        </w:rPr>
        <w:t xml:space="preserve">ecreto </w:t>
      </w:r>
      <w:r w:rsidR="0035549B">
        <w:rPr>
          <w:rFonts w:ascii="Arial" w:hAnsi="Arial" w:cs="Arial"/>
          <w:sz w:val="24"/>
          <w:szCs w:val="24"/>
        </w:rPr>
        <w:t>L</w:t>
      </w:r>
      <w:r>
        <w:rPr>
          <w:rFonts w:ascii="Arial" w:hAnsi="Arial" w:cs="Arial"/>
          <w:sz w:val="24"/>
          <w:szCs w:val="24"/>
        </w:rPr>
        <w:t>ey 403 de 2020</w:t>
      </w:r>
      <w:r w:rsidR="00473E74">
        <w:rPr>
          <w:rFonts w:ascii="Arial" w:hAnsi="Arial" w:cs="Arial"/>
          <w:sz w:val="24"/>
          <w:szCs w:val="24"/>
        </w:rPr>
        <w:t>.</w:t>
      </w:r>
    </w:p>
    <w:p w14:paraId="04FB7D8E" w14:textId="77777777" w:rsidR="0035549B" w:rsidRPr="00664307" w:rsidRDefault="0035549B" w:rsidP="001D01E5">
      <w:pPr>
        <w:jc w:val="both"/>
        <w:rPr>
          <w:rFonts w:ascii="Arial" w:hAnsi="Arial" w:cs="Arial"/>
          <w:sz w:val="24"/>
          <w:szCs w:val="24"/>
        </w:rPr>
      </w:pPr>
    </w:p>
    <w:sectPr w:rsidR="0035549B" w:rsidRPr="0066430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A4C7C" w14:textId="77777777" w:rsidR="00A32B52" w:rsidRDefault="00A32B52" w:rsidP="00C47AD2">
      <w:pPr>
        <w:spacing w:after="0" w:line="240" w:lineRule="auto"/>
      </w:pPr>
      <w:r>
        <w:separator/>
      </w:r>
    </w:p>
  </w:endnote>
  <w:endnote w:type="continuationSeparator" w:id="0">
    <w:p w14:paraId="4055C08F" w14:textId="77777777" w:rsidR="00A32B52" w:rsidRDefault="00A32B52" w:rsidP="00C4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F3E82" w14:textId="77777777" w:rsidR="00A32B52" w:rsidRDefault="00A32B52" w:rsidP="00C47AD2">
      <w:pPr>
        <w:spacing w:after="0" w:line="240" w:lineRule="auto"/>
      </w:pPr>
      <w:r>
        <w:separator/>
      </w:r>
    </w:p>
  </w:footnote>
  <w:footnote w:type="continuationSeparator" w:id="0">
    <w:p w14:paraId="0CE494AF" w14:textId="77777777" w:rsidR="00A32B52" w:rsidRDefault="00A32B52" w:rsidP="00C4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26" w:type="dxa"/>
      <w:jc w:val="center"/>
      <w:tblCellMar>
        <w:left w:w="70" w:type="dxa"/>
        <w:right w:w="70" w:type="dxa"/>
      </w:tblCellMar>
      <w:tblLook w:val="04A0" w:firstRow="1" w:lastRow="0" w:firstColumn="1" w:lastColumn="0" w:noHBand="0" w:noVBand="1"/>
    </w:tblPr>
    <w:tblGrid>
      <w:gridCol w:w="2670"/>
      <w:gridCol w:w="4523"/>
      <w:gridCol w:w="1733"/>
    </w:tblGrid>
    <w:tr w:rsidR="0072040B" w:rsidRPr="00C37259" w14:paraId="41B9D8B1" w14:textId="77777777" w:rsidTr="0072040B">
      <w:trPr>
        <w:trHeight w:val="558"/>
        <w:jc w:val="center"/>
      </w:trPr>
      <w:tc>
        <w:tcPr>
          <w:tcW w:w="2510" w:type="dxa"/>
          <w:vMerge w:val="restart"/>
          <w:tcBorders>
            <w:top w:val="single" w:sz="4" w:space="0" w:color="auto"/>
            <w:left w:val="single" w:sz="4" w:space="0" w:color="auto"/>
            <w:right w:val="nil"/>
          </w:tcBorders>
          <w:shd w:val="clear" w:color="auto" w:fill="auto"/>
          <w:noWrap/>
          <w:vAlign w:val="bottom"/>
          <w:hideMark/>
        </w:tcPr>
        <w:p w14:paraId="26DDF67C" w14:textId="5F9B7BA3" w:rsidR="0072040B" w:rsidRPr="00C37259" w:rsidRDefault="00B93A1D" w:rsidP="0072040B">
          <w:pPr>
            <w:rPr>
              <w:rFonts w:ascii="Arial" w:hAnsi="Arial" w:cs="Arial"/>
              <w:sz w:val="20"/>
              <w:szCs w:val="20"/>
              <w:lang w:eastAsia="es-CO"/>
            </w:rPr>
          </w:pPr>
          <w:r>
            <w:rPr>
              <w:noProof/>
            </w:rPr>
            <w:drawing>
              <wp:inline distT="0" distB="0" distL="0" distR="0" wp14:anchorId="6AE2FCB8" wp14:editId="59B4C878">
                <wp:extent cx="1606550" cy="6731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550" cy="673100"/>
                        </a:xfrm>
                        <a:prstGeom prst="rect">
                          <a:avLst/>
                        </a:prstGeom>
                        <a:noFill/>
                      </pic:spPr>
                    </pic:pic>
                  </a:graphicData>
                </a:graphic>
              </wp:inline>
            </w:drawing>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5C1BA" w14:textId="60921C39" w:rsidR="0072040B" w:rsidRPr="001B3904" w:rsidRDefault="0072040B" w:rsidP="0072040B">
          <w:pPr>
            <w:spacing w:after="0"/>
            <w:jc w:val="center"/>
            <w:rPr>
              <w:rFonts w:ascii="Century Gothic" w:hAnsi="Century Gothic" w:cs="Arial"/>
              <w:b/>
              <w:sz w:val="20"/>
              <w:szCs w:val="20"/>
              <w:lang w:eastAsia="es-CO"/>
            </w:rPr>
          </w:pPr>
          <w:r>
            <w:rPr>
              <w:rFonts w:ascii="Century Gothic" w:hAnsi="Century Gothic" w:cs="Arial"/>
              <w:b/>
              <w:sz w:val="20"/>
              <w:szCs w:val="20"/>
              <w:lang w:eastAsia="es-CO"/>
            </w:rPr>
            <w:t>INT-DAJ-</w:t>
          </w:r>
          <w:r w:rsidR="00B93A1D">
            <w:rPr>
              <w:rFonts w:ascii="Century Gothic" w:hAnsi="Century Gothic" w:cs="Arial"/>
              <w:b/>
              <w:sz w:val="20"/>
              <w:szCs w:val="20"/>
              <w:lang w:eastAsia="es-CO"/>
            </w:rPr>
            <w:t>06</w:t>
          </w:r>
        </w:p>
      </w:tc>
      <w:tc>
        <w:tcPr>
          <w:tcW w:w="1733" w:type="dxa"/>
          <w:vMerge w:val="restart"/>
          <w:tcBorders>
            <w:top w:val="single" w:sz="4" w:space="0" w:color="auto"/>
            <w:left w:val="nil"/>
            <w:right w:val="single" w:sz="4" w:space="0" w:color="auto"/>
          </w:tcBorders>
          <w:shd w:val="clear" w:color="auto" w:fill="auto"/>
          <w:noWrap/>
          <w:vAlign w:val="center"/>
        </w:tcPr>
        <w:p w14:paraId="0B25BC6A" w14:textId="77777777" w:rsidR="0072040B" w:rsidRPr="00C37259" w:rsidRDefault="0072040B" w:rsidP="0072040B">
          <w:pPr>
            <w:spacing w:after="0" w:line="240" w:lineRule="auto"/>
            <w:jc w:val="center"/>
            <w:rPr>
              <w:rFonts w:ascii="Arial" w:hAnsi="Arial" w:cs="Arial"/>
              <w:sz w:val="20"/>
              <w:szCs w:val="20"/>
              <w:lang w:eastAsia="es-CO"/>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Pr>
              <w:rFonts w:ascii="Century Gothic" w:hAnsi="Century Gothic" w:cs="Tahoma"/>
              <w:noProof/>
              <w:sz w:val="18"/>
              <w:szCs w:val="18"/>
              <w:lang w:val="en-US"/>
            </w:rPr>
            <w:t>6</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Pr>
              <w:rFonts w:ascii="Century Gothic" w:hAnsi="Century Gothic" w:cs="Tahoma"/>
              <w:noProof/>
              <w:sz w:val="18"/>
              <w:szCs w:val="18"/>
              <w:lang w:val="en-US"/>
            </w:rPr>
            <w:t>6</w:t>
          </w:r>
          <w:r w:rsidRPr="00BB35D1">
            <w:rPr>
              <w:rFonts w:ascii="Century Gothic" w:hAnsi="Century Gothic" w:cs="Tahoma"/>
              <w:sz w:val="18"/>
              <w:szCs w:val="18"/>
              <w:lang w:val="en-US"/>
            </w:rPr>
            <w:fldChar w:fldCharType="end"/>
          </w:r>
        </w:p>
      </w:tc>
    </w:tr>
    <w:tr w:rsidR="0072040B" w:rsidRPr="00C37259" w14:paraId="3A99DFAD" w14:textId="77777777" w:rsidTr="0072040B">
      <w:trPr>
        <w:trHeight w:val="401"/>
        <w:jc w:val="center"/>
      </w:trPr>
      <w:tc>
        <w:tcPr>
          <w:tcW w:w="2510" w:type="dxa"/>
          <w:vMerge/>
          <w:tcBorders>
            <w:left w:val="single" w:sz="4" w:space="0" w:color="auto"/>
            <w:bottom w:val="single" w:sz="4" w:space="0" w:color="auto"/>
            <w:right w:val="nil"/>
          </w:tcBorders>
          <w:vAlign w:val="center"/>
        </w:tcPr>
        <w:p w14:paraId="11BAE242" w14:textId="77777777" w:rsidR="0072040B" w:rsidRPr="00C37259" w:rsidRDefault="0072040B" w:rsidP="0072040B">
          <w:pPr>
            <w:rPr>
              <w:rFonts w:ascii="Arial" w:hAnsi="Arial" w:cs="Arial"/>
              <w:sz w:val="20"/>
              <w:szCs w:val="20"/>
              <w:lang w:eastAsia="es-CO"/>
            </w:rPr>
          </w:pP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4986BD4A" w14:textId="4F63B9F6" w:rsidR="0072040B" w:rsidRPr="001B3904" w:rsidRDefault="0072040B" w:rsidP="0072040B">
          <w:pPr>
            <w:jc w:val="center"/>
            <w:rPr>
              <w:rFonts w:ascii="Century Gothic" w:hAnsi="Century Gothic" w:cs="Arial"/>
              <w:b/>
              <w:sz w:val="20"/>
              <w:szCs w:val="20"/>
              <w:lang w:eastAsia="es-CO"/>
            </w:rPr>
          </w:pPr>
          <w:r>
            <w:rPr>
              <w:rFonts w:ascii="Century Gothic" w:hAnsi="Century Gothic" w:cs="Arial"/>
              <w:b/>
              <w:sz w:val="20"/>
              <w:szCs w:val="20"/>
              <w:lang w:eastAsia="es-CO"/>
            </w:rPr>
            <w:t>INSTRUCTIVO CONTRACTUAL</w:t>
          </w:r>
        </w:p>
      </w:tc>
      <w:tc>
        <w:tcPr>
          <w:tcW w:w="1733" w:type="dxa"/>
          <w:vMerge/>
          <w:tcBorders>
            <w:left w:val="nil"/>
            <w:bottom w:val="single" w:sz="4" w:space="0" w:color="auto"/>
            <w:right w:val="single" w:sz="4" w:space="0" w:color="auto"/>
          </w:tcBorders>
          <w:shd w:val="clear" w:color="auto" w:fill="auto"/>
          <w:noWrap/>
          <w:vAlign w:val="center"/>
        </w:tcPr>
        <w:p w14:paraId="5118AC61" w14:textId="77777777" w:rsidR="0072040B" w:rsidRPr="00C37259" w:rsidRDefault="0072040B" w:rsidP="0072040B">
          <w:pPr>
            <w:spacing w:after="0" w:line="240" w:lineRule="auto"/>
            <w:rPr>
              <w:rFonts w:ascii="Arial" w:hAnsi="Arial" w:cs="Arial"/>
              <w:sz w:val="20"/>
              <w:szCs w:val="20"/>
              <w:lang w:eastAsia="es-CO"/>
            </w:rPr>
          </w:pPr>
        </w:p>
      </w:tc>
    </w:tr>
  </w:tbl>
  <w:p w14:paraId="75F1C218" w14:textId="77777777" w:rsidR="00C47AD2" w:rsidRDefault="00C47A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30406"/>
    <w:multiLevelType w:val="hybridMultilevel"/>
    <w:tmpl w:val="A6C695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8F84578"/>
    <w:multiLevelType w:val="hybridMultilevel"/>
    <w:tmpl w:val="9856BB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561671937">
    <w:abstractNumId w:val="0"/>
  </w:num>
  <w:num w:numId="2" w16cid:durableId="94504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1E5"/>
    <w:rsid w:val="00014FB6"/>
    <w:rsid w:val="000678D3"/>
    <w:rsid w:val="000945A9"/>
    <w:rsid w:val="000B43F8"/>
    <w:rsid w:val="000E3D90"/>
    <w:rsid w:val="000F7263"/>
    <w:rsid w:val="001109BB"/>
    <w:rsid w:val="00147320"/>
    <w:rsid w:val="0014789F"/>
    <w:rsid w:val="00150BF9"/>
    <w:rsid w:val="00167F61"/>
    <w:rsid w:val="00172DFA"/>
    <w:rsid w:val="001D01E5"/>
    <w:rsid w:val="001D14A9"/>
    <w:rsid w:val="001D71E5"/>
    <w:rsid w:val="001D73B5"/>
    <w:rsid w:val="002374A0"/>
    <w:rsid w:val="00271EA3"/>
    <w:rsid w:val="00272D45"/>
    <w:rsid w:val="00290B3C"/>
    <w:rsid w:val="00292F3C"/>
    <w:rsid w:val="002A0B34"/>
    <w:rsid w:val="002B2E8F"/>
    <w:rsid w:val="002C38BB"/>
    <w:rsid w:val="002F449E"/>
    <w:rsid w:val="003012F6"/>
    <w:rsid w:val="0035549B"/>
    <w:rsid w:val="00370069"/>
    <w:rsid w:val="00373DEC"/>
    <w:rsid w:val="00390E5F"/>
    <w:rsid w:val="003969EE"/>
    <w:rsid w:val="00411FFD"/>
    <w:rsid w:val="00435E70"/>
    <w:rsid w:val="00436569"/>
    <w:rsid w:val="00473E74"/>
    <w:rsid w:val="004A154D"/>
    <w:rsid w:val="004B2CC9"/>
    <w:rsid w:val="004F4FC7"/>
    <w:rsid w:val="004F7923"/>
    <w:rsid w:val="005645C5"/>
    <w:rsid w:val="005B237E"/>
    <w:rsid w:val="005C501C"/>
    <w:rsid w:val="005E2D2F"/>
    <w:rsid w:val="005E6E4C"/>
    <w:rsid w:val="005F1579"/>
    <w:rsid w:val="00664307"/>
    <w:rsid w:val="00692D3D"/>
    <w:rsid w:val="006B5BDF"/>
    <w:rsid w:val="00716CB0"/>
    <w:rsid w:val="0072040B"/>
    <w:rsid w:val="0076041B"/>
    <w:rsid w:val="007B167A"/>
    <w:rsid w:val="007F658D"/>
    <w:rsid w:val="007F6A35"/>
    <w:rsid w:val="0080264E"/>
    <w:rsid w:val="00815E9F"/>
    <w:rsid w:val="008451C8"/>
    <w:rsid w:val="008563AD"/>
    <w:rsid w:val="008A70D6"/>
    <w:rsid w:val="008B735F"/>
    <w:rsid w:val="008E5853"/>
    <w:rsid w:val="009129F3"/>
    <w:rsid w:val="00923836"/>
    <w:rsid w:val="00941A58"/>
    <w:rsid w:val="00955DF3"/>
    <w:rsid w:val="009C1764"/>
    <w:rsid w:val="009C58EF"/>
    <w:rsid w:val="009D1435"/>
    <w:rsid w:val="009F23A4"/>
    <w:rsid w:val="00A071E0"/>
    <w:rsid w:val="00A13E81"/>
    <w:rsid w:val="00A1591E"/>
    <w:rsid w:val="00A32B52"/>
    <w:rsid w:val="00A334C3"/>
    <w:rsid w:val="00A42C59"/>
    <w:rsid w:val="00A6254B"/>
    <w:rsid w:val="00AA3507"/>
    <w:rsid w:val="00AE60ED"/>
    <w:rsid w:val="00B6701C"/>
    <w:rsid w:val="00B93A1D"/>
    <w:rsid w:val="00C01727"/>
    <w:rsid w:val="00C129B1"/>
    <w:rsid w:val="00C148C3"/>
    <w:rsid w:val="00C42A43"/>
    <w:rsid w:val="00C469DE"/>
    <w:rsid w:val="00C47AD2"/>
    <w:rsid w:val="00C52008"/>
    <w:rsid w:val="00CB0574"/>
    <w:rsid w:val="00CD4230"/>
    <w:rsid w:val="00CE4533"/>
    <w:rsid w:val="00D51D42"/>
    <w:rsid w:val="00D814EB"/>
    <w:rsid w:val="00DB2B1E"/>
    <w:rsid w:val="00DC4F79"/>
    <w:rsid w:val="00E2118C"/>
    <w:rsid w:val="00E36045"/>
    <w:rsid w:val="00E50714"/>
    <w:rsid w:val="00E54B94"/>
    <w:rsid w:val="00E67CB8"/>
    <w:rsid w:val="00ED7DDE"/>
    <w:rsid w:val="00EE0541"/>
    <w:rsid w:val="00EE297C"/>
    <w:rsid w:val="00F13A7D"/>
    <w:rsid w:val="00F50B66"/>
    <w:rsid w:val="00F9298C"/>
    <w:rsid w:val="00FC49CE"/>
    <w:rsid w:val="00FD4081"/>
    <w:rsid w:val="00FE59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E6426"/>
  <w15:chartTrackingRefBased/>
  <w15:docId w15:val="{C14F22EF-8E5B-408E-9EAF-232D724E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1D01E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64307"/>
    <w:pPr>
      <w:ind w:left="720"/>
      <w:contextualSpacing/>
    </w:pPr>
  </w:style>
  <w:style w:type="paragraph" w:styleId="Encabezado">
    <w:name w:val="header"/>
    <w:basedOn w:val="Normal"/>
    <w:link w:val="EncabezadoCar"/>
    <w:unhideWhenUsed/>
    <w:rsid w:val="00C47AD2"/>
    <w:pPr>
      <w:tabs>
        <w:tab w:val="center" w:pos="4419"/>
        <w:tab w:val="right" w:pos="8838"/>
      </w:tabs>
      <w:spacing w:after="0" w:line="240" w:lineRule="auto"/>
    </w:pPr>
  </w:style>
  <w:style w:type="character" w:customStyle="1" w:styleId="EncabezadoCar">
    <w:name w:val="Encabezado Car"/>
    <w:basedOn w:val="Fuentedeprrafopredeter"/>
    <w:link w:val="Encabezado"/>
    <w:rsid w:val="00C47AD2"/>
  </w:style>
  <w:style w:type="paragraph" w:styleId="Piedepgina">
    <w:name w:val="footer"/>
    <w:basedOn w:val="Normal"/>
    <w:link w:val="PiedepginaCar"/>
    <w:uiPriority w:val="99"/>
    <w:unhideWhenUsed/>
    <w:rsid w:val="00C47A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7AD2"/>
  </w:style>
  <w:style w:type="paragraph" w:styleId="Textonotapie">
    <w:name w:val="footnote text"/>
    <w:basedOn w:val="Normal"/>
    <w:link w:val="TextonotapieCar"/>
    <w:uiPriority w:val="99"/>
    <w:rsid w:val="00C47AD2"/>
    <w:pPr>
      <w:spacing w:after="0" w:line="240" w:lineRule="auto"/>
    </w:pPr>
    <w:rPr>
      <w:rFonts w:ascii="Arial" w:eastAsia="Times New Roman" w:hAnsi="Arial" w:cs="Times New Roman"/>
      <w:sz w:val="20"/>
      <w:szCs w:val="20"/>
      <w:lang w:val="es-ES" w:eastAsia="es-ES"/>
    </w:rPr>
  </w:style>
  <w:style w:type="character" w:customStyle="1" w:styleId="TextonotapieCar">
    <w:name w:val="Texto nota pie Car"/>
    <w:basedOn w:val="Fuentedeprrafopredeter"/>
    <w:link w:val="Textonotapie"/>
    <w:uiPriority w:val="99"/>
    <w:rsid w:val="00C47AD2"/>
    <w:rPr>
      <w:rFonts w:ascii="Arial" w:eastAsia="Times New Roman" w:hAnsi="Arial" w:cs="Times New Roman"/>
      <w:sz w:val="20"/>
      <w:szCs w:val="20"/>
      <w:lang w:val="es-ES" w:eastAsia="es-ES"/>
    </w:rPr>
  </w:style>
  <w:style w:type="paragraph" w:styleId="Sinespaciado">
    <w:name w:val="No Spacing"/>
    <w:uiPriority w:val="1"/>
    <w:qFormat/>
    <w:rsid w:val="00A6254B"/>
    <w:pPr>
      <w:spacing w:after="0" w:line="240" w:lineRule="auto"/>
    </w:pPr>
    <w:rPr>
      <w:rFonts w:ascii="Calibri" w:eastAsia="Calibri" w:hAnsi="Calibri" w:cs="Times New Roman"/>
      <w:lang w:val="es-ES_tradnl"/>
    </w:rPr>
  </w:style>
  <w:style w:type="character" w:customStyle="1" w:styleId="ui-provider">
    <w:name w:val="ui-provider"/>
    <w:basedOn w:val="Fuentedeprrafopredeter"/>
    <w:rsid w:val="007B167A"/>
  </w:style>
  <w:style w:type="character" w:styleId="Textoennegrita">
    <w:name w:val="Strong"/>
    <w:basedOn w:val="Fuentedeprrafopredeter"/>
    <w:uiPriority w:val="22"/>
    <w:qFormat/>
    <w:rsid w:val="007B167A"/>
    <w:rPr>
      <w:b/>
      <w:bCs/>
    </w:rPr>
  </w:style>
  <w:style w:type="character" w:styleId="Refdecomentario">
    <w:name w:val="annotation reference"/>
    <w:basedOn w:val="Fuentedeprrafopredeter"/>
    <w:uiPriority w:val="99"/>
    <w:semiHidden/>
    <w:unhideWhenUsed/>
    <w:rsid w:val="005F1579"/>
    <w:rPr>
      <w:sz w:val="16"/>
      <w:szCs w:val="16"/>
    </w:rPr>
  </w:style>
  <w:style w:type="paragraph" w:styleId="Textocomentario">
    <w:name w:val="annotation text"/>
    <w:basedOn w:val="Normal"/>
    <w:link w:val="TextocomentarioCar"/>
    <w:uiPriority w:val="99"/>
    <w:semiHidden/>
    <w:unhideWhenUsed/>
    <w:rsid w:val="005F15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1579"/>
    <w:rPr>
      <w:sz w:val="20"/>
      <w:szCs w:val="20"/>
    </w:rPr>
  </w:style>
  <w:style w:type="paragraph" w:styleId="Asuntodelcomentario">
    <w:name w:val="annotation subject"/>
    <w:basedOn w:val="Textocomentario"/>
    <w:next w:val="Textocomentario"/>
    <w:link w:val="AsuntodelcomentarioCar"/>
    <w:uiPriority w:val="99"/>
    <w:semiHidden/>
    <w:unhideWhenUsed/>
    <w:rsid w:val="005F1579"/>
    <w:rPr>
      <w:b/>
      <w:bCs/>
    </w:rPr>
  </w:style>
  <w:style w:type="character" w:customStyle="1" w:styleId="AsuntodelcomentarioCar">
    <w:name w:val="Asunto del comentario Car"/>
    <w:basedOn w:val="TextocomentarioCar"/>
    <w:link w:val="Asuntodelcomentario"/>
    <w:uiPriority w:val="99"/>
    <w:semiHidden/>
    <w:rsid w:val="005F1579"/>
    <w:rPr>
      <w:b/>
      <w:bCs/>
      <w:sz w:val="20"/>
      <w:szCs w:val="20"/>
    </w:rPr>
  </w:style>
  <w:style w:type="paragraph" w:styleId="Revisin">
    <w:name w:val="Revision"/>
    <w:hidden/>
    <w:uiPriority w:val="99"/>
    <w:semiHidden/>
    <w:rsid w:val="001478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8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1669</Words>
  <Characters>9181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CAROLINA CUESTAS GONZALEZ</dc:creator>
  <cp:keywords/>
  <dc:description/>
  <cp:lastModifiedBy>Sandra Moreno</cp:lastModifiedBy>
  <cp:revision>6</cp:revision>
  <dcterms:created xsi:type="dcterms:W3CDTF">2024-10-10T22:51:00Z</dcterms:created>
  <dcterms:modified xsi:type="dcterms:W3CDTF">2024-10-21T20:24:00Z</dcterms:modified>
</cp:coreProperties>
</file>