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17E5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4E89916C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07198E98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0E9CBBB2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DD95EE0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440612BA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7A80212D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085B1E3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07761A5A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38094B6D" w14:textId="77777777" w:rsidR="00F607D3" w:rsidRDefault="00B04FC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579F76FA" w14:textId="77777777" w:rsidR="00F607D3" w:rsidRPr="009A431A" w:rsidRDefault="00B04FC8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5C7A85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1BA4419E" w14:textId="77777777" w:rsidR="00F607D3" w:rsidRPr="00CD51A8" w:rsidRDefault="00F607D3" w:rsidP="00DE54B5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DE54B5">
              <w:rPr>
                <w:rFonts w:ascii="Century Gothic" w:hAnsi="Century Gothic" w:cs="Tahoma"/>
                <w:lang w:val="es-MX"/>
              </w:rPr>
              <w:t xml:space="preserve">elimina en </w:t>
            </w:r>
            <w:r>
              <w:rPr>
                <w:rFonts w:ascii="Century Gothic" w:hAnsi="Century Gothic" w:cs="Tahoma"/>
                <w:lang w:val="es-MX"/>
              </w:rPr>
              <w:t xml:space="preserve">el procedimiento </w:t>
            </w:r>
            <w:r w:rsidR="00DE54B5">
              <w:rPr>
                <w:rFonts w:ascii="Century Gothic" w:hAnsi="Century Gothic" w:cs="Tahoma"/>
                <w:lang w:val="es-MX"/>
              </w:rPr>
              <w:t>la asignación de un código para que sea identificado el conciliador y el cargo de Operador.</w:t>
            </w:r>
            <w:r w:rsidR="00DA6EE1">
              <w:rPr>
                <w:rFonts w:ascii="Century Gothic" w:hAnsi="Century Gothic" w:cs="Tahoma"/>
                <w:lang w:val="es-MX"/>
              </w:rPr>
              <w:t xml:space="preserve"> Se realiza cambio en los cargos y responsables de la elaboración y revisión del procedimiento, así como los cargos de la lista de distribución.</w:t>
            </w:r>
          </w:p>
        </w:tc>
      </w:tr>
      <w:tr w:rsidR="00181C8F" w:rsidRPr="00CD51A8" w14:paraId="338D62CB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8DD9AE7" w14:textId="77777777" w:rsidR="00181C8F" w:rsidRDefault="00181C8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488C7033" w14:textId="77777777" w:rsidR="00181C8F" w:rsidRDefault="00181C8F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Agosto 16 de 2017</w:t>
            </w:r>
          </w:p>
          <w:p w14:paraId="4EB93E07" w14:textId="77777777" w:rsidR="00181C8F" w:rsidRPr="00181C8F" w:rsidRDefault="00181C8F" w:rsidP="00122959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lang w:val="es-MX"/>
              </w:rPr>
              <w:t>Se elimina del procedimiento</w:t>
            </w:r>
            <w:r w:rsidRPr="00181C8F">
              <w:rPr>
                <w:rFonts w:ascii="Century Gothic" w:hAnsi="Century Gothic" w:cs="Tahoma"/>
                <w:lang w:val="es-MX"/>
              </w:rPr>
              <w:t xml:space="preserve"> </w:t>
            </w:r>
            <w:r>
              <w:rPr>
                <w:rFonts w:ascii="Century Gothic" w:hAnsi="Century Gothic" w:cs="Tahoma"/>
                <w:lang w:val="es-MX"/>
              </w:rPr>
              <w:t>el</w:t>
            </w:r>
            <w:r w:rsidR="00122959">
              <w:rPr>
                <w:rFonts w:ascii="Century Gothic" w:hAnsi="Century Gothic" w:cs="Tahoma"/>
                <w:lang w:val="es-MX"/>
              </w:rPr>
              <w:t xml:space="preserve"> paso No. 8 </w:t>
            </w:r>
            <w:r w:rsidR="00122959" w:rsidRPr="00122959">
              <w:rPr>
                <w:rFonts w:ascii="Century Gothic" w:hAnsi="Century Gothic" w:cs="Arial"/>
              </w:rPr>
              <w:t>Evaluar anualmente a todos los Conciliadores, Árbitros, Amigables Componedores, Secretarios de Tribunal y Peritos, que hayan prestado servicio durante el periodo evaluado</w:t>
            </w:r>
            <w:r w:rsidR="00122959">
              <w:rPr>
                <w:rFonts w:ascii="Century Gothic" w:hAnsi="Century Gothic" w:cs="Arial"/>
              </w:rPr>
              <w:t xml:space="preserve"> y</w:t>
            </w:r>
            <w:r w:rsidR="00122959" w:rsidRPr="006C0E4F">
              <w:rPr>
                <w:rFonts w:ascii="Century Gothic" w:hAnsi="Century Gothic" w:cs="Arial"/>
                <w:color w:val="FF0000"/>
              </w:rPr>
              <w:t xml:space="preserve"> </w:t>
            </w:r>
            <w:proofErr w:type="gramStart"/>
            <w:r w:rsidR="00122959" w:rsidRPr="00122959">
              <w:rPr>
                <w:rFonts w:ascii="Century Gothic" w:hAnsi="Century Gothic" w:cs="Arial"/>
              </w:rPr>
              <w:t xml:space="preserve">el 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181C8F">
              <w:rPr>
                <w:rFonts w:ascii="Century Gothic" w:hAnsi="Century Gothic"/>
              </w:rPr>
              <w:t>FOR</w:t>
            </w:r>
            <w:proofErr w:type="gramEnd"/>
            <w:r w:rsidRPr="00181C8F">
              <w:rPr>
                <w:rFonts w:ascii="Century Gothic" w:hAnsi="Century Gothic"/>
              </w:rPr>
              <w:t>-MASC-35 Evaluación de Proveedores</w:t>
            </w:r>
            <w:r w:rsidR="00122959">
              <w:rPr>
                <w:rFonts w:ascii="Century Gothic" w:hAnsi="Century Gothic"/>
              </w:rPr>
              <w:t>, que queda obsoleto</w:t>
            </w:r>
          </w:p>
        </w:tc>
      </w:tr>
      <w:tr w:rsidR="00AD452B" w:rsidRPr="00CD51A8" w14:paraId="01AFEF8C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5133F16" w14:textId="55857C17" w:rsidR="00AD452B" w:rsidRDefault="00AD452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14:paraId="0D4A7C89" w14:textId="1EE0B517" w:rsidR="00AD452B" w:rsidRDefault="00AD452B" w:rsidP="00AD45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A606E1">
              <w:rPr>
                <w:rFonts w:ascii="Century Gothic" w:hAnsi="Century Gothic" w:cs="Tahoma"/>
                <w:b/>
                <w:lang w:val="es-MX"/>
              </w:rPr>
              <w:t>06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2022</w:t>
            </w:r>
          </w:p>
          <w:p w14:paraId="5331F9FC" w14:textId="77777777" w:rsidR="00A606E1" w:rsidRPr="00D8745E" w:rsidRDefault="00A606E1" w:rsidP="00A606E1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3F502126" w14:textId="77777777" w:rsidR="00A606E1" w:rsidRPr="00D8745E" w:rsidRDefault="00A606E1" w:rsidP="00A606E1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0014782A" w14:textId="34C21BAA" w:rsidR="00A606E1" w:rsidRDefault="00A606E1" w:rsidP="00A606E1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42DC4D7D" w14:textId="77777777" w:rsidR="0025268B" w:rsidRDefault="0027304A" w:rsidP="00A606E1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Descripción de Actividades, numerales 1,2,4,5</w:t>
            </w:r>
            <w:r w:rsidR="0025268B">
              <w:rPr>
                <w:rFonts w:ascii="Century Gothic" w:hAnsi="Century Gothic" w:cs="Tahoma"/>
                <w:lang w:val="es-MX"/>
              </w:rPr>
              <w:t xml:space="preserve">, 6, </w:t>
            </w:r>
          </w:p>
          <w:p w14:paraId="0BF3DE4A" w14:textId="77777777" w:rsidR="00AD452B" w:rsidRDefault="0025268B" w:rsidP="00F607D3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Eliminación de numeral 8</w:t>
            </w:r>
          </w:p>
          <w:p w14:paraId="4E67DDAC" w14:textId="3C748E56" w:rsidR="0025268B" w:rsidRPr="0025268B" w:rsidRDefault="0025268B" w:rsidP="0025268B">
            <w:pPr>
              <w:pStyle w:val="Textoindependiente2"/>
              <w:spacing w:after="0"/>
              <w:jc w:val="both"/>
              <w:rPr>
                <w:rFonts w:ascii="Century Gothic" w:hAnsi="Century Gothic"/>
                <w:color w:val="00B050"/>
              </w:rPr>
            </w:pPr>
            <w:r>
              <w:rPr>
                <w:rFonts w:ascii="Century Gothic" w:hAnsi="Century Gothic" w:cs="Tahoma"/>
                <w:lang w:val="es-MX"/>
              </w:rPr>
              <w:t>Inclusión en Formatos y Documentos utilizados de “</w:t>
            </w:r>
            <w:r w:rsidRPr="0025268B">
              <w:rPr>
                <w:rFonts w:ascii="Century Gothic" w:hAnsi="Century Gothic"/>
              </w:rPr>
              <w:t>Resolución No 05 de 2019</w:t>
            </w:r>
            <w:r>
              <w:rPr>
                <w:rFonts w:ascii="Century Gothic" w:hAnsi="Century Gothic"/>
              </w:rPr>
              <w:t>”</w:t>
            </w:r>
          </w:p>
        </w:tc>
      </w:tr>
      <w:tr w:rsidR="008A554B" w:rsidRPr="00CD51A8" w14:paraId="4DA07A17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943939C" w14:textId="2078A40B" w:rsidR="008A554B" w:rsidRDefault="008A554B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655" w:type="dxa"/>
            <w:vAlign w:val="center"/>
          </w:tcPr>
          <w:p w14:paraId="76E9C1EB" w14:textId="77777777" w:rsidR="008A554B" w:rsidRDefault="008A554B" w:rsidP="00AD45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Junio 21 de 2024</w:t>
            </w:r>
          </w:p>
          <w:p w14:paraId="3B7EF4AA" w14:textId="77777777" w:rsidR="008A554B" w:rsidRPr="00D8745E" w:rsidRDefault="008A554B" w:rsidP="008A554B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107CE611" w14:textId="1D90F7C3" w:rsidR="008A554B" w:rsidRPr="00D8745E" w:rsidRDefault="008A554B" w:rsidP="008A554B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 w:rsidR="00087C1C">
              <w:rPr>
                <w:rFonts w:ascii="Century Gothic" w:hAnsi="Century Gothic" w:cs="Tahoma"/>
                <w:lang w:val="es-MX"/>
              </w:rPr>
              <w:t>.</w:t>
            </w:r>
          </w:p>
          <w:p w14:paraId="20829BD2" w14:textId="18D89D89" w:rsidR="008A554B" w:rsidRDefault="008A554B" w:rsidP="0035458B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C14B43" w:rsidRPr="00CD51A8" w14:paraId="1902017D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944CF38" w14:textId="7DE4221F" w:rsidR="00C14B43" w:rsidRDefault="00C14B43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10</w:t>
            </w:r>
          </w:p>
        </w:tc>
        <w:tc>
          <w:tcPr>
            <w:tcW w:w="7655" w:type="dxa"/>
            <w:vAlign w:val="center"/>
          </w:tcPr>
          <w:p w14:paraId="3BB0D353" w14:textId="77777777" w:rsidR="00C14B43" w:rsidRDefault="00C14B43" w:rsidP="00AD452B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10 de Octubre de 2024</w:t>
            </w:r>
          </w:p>
          <w:p w14:paraId="08820CB8" w14:textId="2C8C5D2A" w:rsidR="00C14B43" w:rsidRDefault="00001991" w:rsidP="00AD452B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logo</w:t>
            </w:r>
            <w:r w:rsidR="00A27333">
              <w:rPr>
                <w:rFonts w:ascii="Century Gothic" w:hAnsi="Century Gothic" w:cs="Tahoma"/>
                <w:bCs/>
                <w:lang w:val="es-MX"/>
              </w:rPr>
              <w:t>.</w:t>
            </w:r>
            <w:r>
              <w:rPr>
                <w:rFonts w:ascii="Century Gothic" w:hAnsi="Century Gothic" w:cs="Tahoma"/>
                <w:bCs/>
                <w:lang w:val="es-MX"/>
              </w:rPr>
              <w:t xml:space="preserve"> </w:t>
            </w:r>
          </w:p>
          <w:p w14:paraId="2FCE50E4" w14:textId="615D46C3" w:rsidR="00C14B43" w:rsidRPr="00C14B43" w:rsidRDefault="001E7144" w:rsidP="00AD452B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</w:tbl>
    <w:p w14:paraId="5213CDD4" w14:textId="77777777" w:rsidR="00467690" w:rsidRDefault="00467690" w:rsidP="00467690">
      <w:pPr>
        <w:rPr>
          <w:rFonts w:ascii="Century Gothic" w:hAnsi="Century Gothic" w:cs="Tahoma"/>
        </w:rPr>
      </w:pPr>
    </w:p>
    <w:p w14:paraId="5CCC0DD0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116"/>
        <w:gridCol w:w="3260"/>
      </w:tblGrid>
      <w:tr w:rsidR="004D41C4" w14:paraId="793C2A0B" w14:textId="77777777" w:rsidTr="00EE1C96">
        <w:trPr>
          <w:cantSplit/>
        </w:trPr>
        <w:tc>
          <w:tcPr>
            <w:tcW w:w="3119" w:type="dxa"/>
            <w:shd w:val="pct10" w:color="000000" w:fill="FFFFFF"/>
          </w:tcPr>
          <w:p w14:paraId="1B3ACF90" w14:textId="61A061D9" w:rsidR="004D41C4" w:rsidRDefault="004D41C4" w:rsidP="004D41C4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116" w:type="dxa"/>
            <w:shd w:val="pct10" w:color="000000" w:fill="FFFFFF"/>
          </w:tcPr>
          <w:p w14:paraId="3A39897A" w14:textId="24F968CB" w:rsidR="004D41C4" w:rsidRDefault="004D41C4" w:rsidP="004D41C4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4C5BCFB5" w14:textId="257DBEA5" w:rsidR="004D41C4" w:rsidRDefault="004D41C4" w:rsidP="004D41C4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D41C4" w14:paraId="0E094440" w14:textId="77777777" w:rsidTr="00EE1C96">
        <w:trPr>
          <w:cantSplit/>
        </w:trPr>
        <w:tc>
          <w:tcPr>
            <w:tcW w:w="3119" w:type="dxa"/>
            <w:vAlign w:val="center"/>
          </w:tcPr>
          <w:p w14:paraId="1425D94A" w14:textId="0DC0F797" w:rsidR="004D41C4" w:rsidRDefault="004D41C4" w:rsidP="004D41C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3116" w:type="dxa"/>
            <w:vAlign w:val="center"/>
          </w:tcPr>
          <w:p w14:paraId="0B0DB7F0" w14:textId="150AA62B" w:rsidR="004D41C4" w:rsidRDefault="004D41C4" w:rsidP="004D41C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F385A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3260" w:type="dxa"/>
            <w:vAlign w:val="center"/>
          </w:tcPr>
          <w:p w14:paraId="285633AD" w14:textId="45A4C76F" w:rsidR="004D41C4" w:rsidRDefault="008A554B" w:rsidP="004D41C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021767">
              <w:rPr>
                <w:rFonts w:ascii="Century Gothic" w:hAnsi="Century Gothic" w:cs="Tahoma"/>
                <w:lang w:val="es-MX"/>
              </w:rPr>
              <w:t xml:space="preserve">Diana Marcela </w:t>
            </w:r>
            <w:r w:rsidR="00CC75E9">
              <w:rPr>
                <w:rFonts w:ascii="Century Gothic" w:hAnsi="Century Gothic" w:cs="Tahoma"/>
                <w:lang w:val="es-MX"/>
              </w:rPr>
              <w:t>Dimaté Gil</w:t>
            </w:r>
          </w:p>
        </w:tc>
      </w:tr>
      <w:tr w:rsidR="004D41C4" w14:paraId="1F048AE5" w14:textId="77777777" w:rsidTr="00EE1C96">
        <w:trPr>
          <w:cantSplit/>
        </w:trPr>
        <w:tc>
          <w:tcPr>
            <w:tcW w:w="3119" w:type="dxa"/>
            <w:vAlign w:val="center"/>
          </w:tcPr>
          <w:p w14:paraId="148BFAE8" w14:textId="47648D22" w:rsidR="004D41C4" w:rsidRDefault="004D41C4" w:rsidP="004D41C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Profesional II de Servicios Jurídicos</w:t>
            </w:r>
          </w:p>
        </w:tc>
        <w:tc>
          <w:tcPr>
            <w:tcW w:w="3116" w:type="dxa"/>
            <w:vAlign w:val="center"/>
          </w:tcPr>
          <w:p w14:paraId="59255DD6" w14:textId="25DA924D" w:rsidR="004D41C4" w:rsidRDefault="004D41C4" w:rsidP="004D41C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0192D">
              <w:rPr>
                <w:rFonts w:ascii="Century Gothic" w:hAnsi="Century Gothic" w:cs="Tahoma"/>
                <w:lang w:val="es-MX"/>
              </w:rPr>
              <w:t>Coordinador MASC</w:t>
            </w:r>
          </w:p>
        </w:tc>
        <w:tc>
          <w:tcPr>
            <w:tcW w:w="3260" w:type="dxa"/>
            <w:vAlign w:val="center"/>
          </w:tcPr>
          <w:p w14:paraId="098DC67E" w14:textId="5FFDF1D5" w:rsidR="004D41C4" w:rsidRDefault="004D41C4" w:rsidP="004D41C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Director</w:t>
            </w:r>
            <w:r w:rsidR="00CC75E9">
              <w:rPr>
                <w:rFonts w:ascii="Century Gothic" w:hAnsi="Century Gothic" w:cs="Tahoma"/>
                <w:lang w:val="es-MX"/>
              </w:rPr>
              <w:t>a</w:t>
            </w:r>
            <w:r>
              <w:rPr>
                <w:rFonts w:ascii="Century Gothic" w:hAnsi="Century Gothic" w:cs="Tahoma"/>
                <w:lang w:val="es-MX"/>
              </w:rPr>
              <w:t xml:space="preserve"> de Asuntos Jurídicos</w:t>
            </w:r>
            <w:r w:rsidR="008A554B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</w:tr>
      <w:tr w:rsidR="004D41C4" w14:paraId="6FE80595" w14:textId="77777777" w:rsidTr="00EE1C96">
        <w:trPr>
          <w:cantSplit/>
          <w:trHeight w:val="70"/>
        </w:trPr>
        <w:tc>
          <w:tcPr>
            <w:tcW w:w="3119" w:type="dxa"/>
            <w:vAlign w:val="center"/>
          </w:tcPr>
          <w:p w14:paraId="0C5132BC" w14:textId="05D18EB7" w:rsidR="004D41C4" w:rsidRDefault="004D41C4" w:rsidP="004D41C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010E5B">
              <w:rPr>
                <w:rFonts w:ascii="Century Gothic" w:hAnsi="Century Gothic" w:cs="Tahoma"/>
                <w:lang w:val="es-MX"/>
              </w:rPr>
              <w:t xml:space="preserve">10 de octubre de </w:t>
            </w:r>
            <w:r w:rsidR="001A0DE1">
              <w:rPr>
                <w:rFonts w:ascii="Century Gothic" w:hAnsi="Century Gothic" w:cs="Tahoma"/>
                <w:lang w:val="es-MX"/>
              </w:rPr>
              <w:t>2024</w:t>
            </w:r>
          </w:p>
        </w:tc>
        <w:tc>
          <w:tcPr>
            <w:tcW w:w="3116" w:type="dxa"/>
            <w:vAlign w:val="center"/>
          </w:tcPr>
          <w:p w14:paraId="22140AF9" w14:textId="0846A5BB" w:rsidR="004D41C4" w:rsidRDefault="004D41C4" w:rsidP="004D41C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1A0DE1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3260" w:type="dxa"/>
            <w:vAlign w:val="center"/>
          </w:tcPr>
          <w:p w14:paraId="75F5C088" w14:textId="3F607EC1" w:rsidR="004D41C4" w:rsidRDefault="004D41C4" w:rsidP="004D41C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1A0DE1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</w:tr>
    </w:tbl>
    <w:p w14:paraId="332B1FCA" w14:textId="77777777" w:rsidR="00467690" w:rsidRDefault="00467690" w:rsidP="00467690">
      <w:pPr>
        <w:rPr>
          <w:rFonts w:ascii="Century Gothic" w:hAnsi="Century Gothic" w:cs="Tahoma"/>
        </w:rPr>
      </w:pPr>
    </w:p>
    <w:p w14:paraId="186F4933" w14:textId="77777777" w:rsidR="005C7A85" w:rsidRDefault="005C7A85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467690" w:rsidRPr="0089113A" w14:paraId="46759925" w14:textId="77777777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0057E194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89113A" w14:paraId="02AB5DB3" w14:textId="77777777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28810AFE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798F7F5F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11165C32" w14:textId="77777777" w:rsidR="00467690" w:rsidRPr="0089113A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21DBA73C" w14:textId="77777777"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89113A" w14:paraId="427ACCDF" w14:textId="77777777" w:rsidTr="005C7A85">
        <w:trPr>
          <w:cantSplit/>
          <w:trHeight w:val="281"/>
        </w:trPr>
        <w:tc>
          <w:tcPr>
            <w:tcW w:w="268" w:type="pct"/>
            <w:vAlign w:val="center"/>
          </w:tcPr>
          <w:p w14:paraId="033658A6" w14:textId="77777777"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56F389C2" w14:textId="77777777" w:rsidR="00467690" w:rsidRPr="00EE1C96" w:rsidRDefault="00467690" w:rsidP="006B66ED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5C7A85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57F8C3D1" w14:textId="77777777" w:rsidR="00467690" w:rsidRPr="005C7A85" w:rsidRDefault="00AE088F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7D7D1425" w14:textId="77777777" w:rsidR="00467690" w:rsidRPr="005C7A85" w:rsidRDefault="00AE088F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>Junta Directiva</w:t>
            </w:r>
          </w:p>
        </w:tc>
      </w:tr>
      <w:tr w:rsidR="00AE088F" w:rsidRPr="0089113A" w14:paraId="13B833BE" w14:textId="77777777" w:rsidTr="005C7A85">
        <w:trPr>
          <w:cantSplit/>
          <w:trHeight w:val="281"/>
        </w:trPr>
        <w:tc>
          <w:tcPr>
            <w:tcW w:w="268" w:type="pct"/>
            <w:vAlign w:val="center"/>
          </w:tcPr>
          <w:p w14:paraId="7C12638B" w14:textId="77777777" w:rsidR="00AE088F" w:rsidRDefault="00AE088F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6881D836" w14:textId="77777777" w:rsidR="00AE088F" w:rsidRPr="00EE1C96" w:rsidRDefault="004E042E" w:rsidP="005C7A85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 xml:space="preserve">Director de Asuntos </w:t>
            </w:r>
            <w:r w:rsidR="00136925" w:rsidRPr="005C7A85">
              <w:rPr>
                <w:rFonts w:ascii="Century Gothic" w:hAnsi="Century Gothic" w:cs="Arial"/>
                <w:lang w:val="es-MX"/>
              </w:rPr>
              <w:t>Jurídicos</w:t>
            </w:r>
            <w:r w:rsidR="00AE088F" w:rsidRPr="005C7A85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506E40" w14:textId="77777777" w:rsidR="00AE088F" w:rsidRPr="005C7A85" w:rsidRDefault="005C7A85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20A276E7" w14:textId="77777777" w:rsidR="00AE088F" w:rsidRPr="005C7A85" w:rsidRDefault="005C7A85" w:rsidP="00AE088F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 xml:space="preserve">Profesional </w:t>
            </w:r>
            <w:r w:rsidR="00D85579">
              <w:rPr>
                <w:rFonts w:ascii="Century Gothic" w:hAnsi="Century Gothic" w:cs="Arial"/>
                <w:lang w:val="es-MX"/>
              </w:rPr>
              <w:t xml:space="preserve">II </w:t>
            </w:r>
            <w:r w:rsidRPr="005C7A85">
              <w:rPr>
                <w:rFonts w:ascii="Century Gothic" w:hAnsi="Century Gothic" w:cs="Arial"/>
                <w:lang w:val="es-MX"/>
              </w:rPr>
              <w:t>Servicios Jurídicos</w:t>
            </w:r>
          </w:p>
        </w:tc>
      </w:tr>
      <w:tr w:rsidR="00AE088F" w:rsidRPr="0089113A" w14:paraId="247F2A16" w14:textId="77777777" w:rsidTr="00F525B7">
        <w:trPr>
          <w:cantSplit/>
          <w:trHeight w:val="281"/>
        </w:trPr>
        <w:tc>
          <w:tcPr>
            <w:tcW w:w="268" w:type="pct"/>
            <w:vAlign w:val="center"/>
          </w:tcPr>
          <w:p w14:paraId="1CA5BFDD" w14:textId="77777777" w:rsidR="00AE088F" w:rsidRDefault="00AE088F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1DBE51D6" w14:textId="77777777" w:rsidR="00AE088F" w:rsidRPr="00EE1C96" w:rsidRDefault="005C7A85" w:rsidP="00AE088F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>Operador de Área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9563C56" w14:textId="77777777" w:rsidR="00AE088F" w:rsidRPr="00EE1C96" w:rsidRDefault="00F525B7" w:rsidP="00AE088F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6C556E8E" w14:textId="77777777" w:rsidR="00AE088F" w:rsidRPr="00EE1C96" w:rsidRDefault="00F525B7" w:rsidP="00AE088F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lang w:val="es-MX"/>
              </w:rPr>
              <w:t xml:space="preserve">Profesional II Gestión de Calidad </w:t>
            </w:r>
          </w:p>
        </w:tc>
      </w:tr>
      <w:tr w:rsidR="004D41C4" w:rsidRPr="0089113A" w14:paraId="10D5165D" w14:textId="77777777" w:rsidTr="00F525B7">
        <w:trPr>
          <w:cantSplit/>
          <w:trHeight w:val="281"/>
        </w:trPr>
        <w:tc>
          <w:tcPr>
            <w:tcW w:w="268" w:type="pct"/>
            <w:vAlign w:val="center"/>
          </w:tcPr>
          <w:p w14:paraId="740C1514" w14:textId="59C7AE4C" w:rsidR="004D41C4" w:rsidRDefault="004D41C4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0E918E30" w14:textId="49799A74" w:rsidR="004D41C4" w:rsidRPr="005C7A85" w:rsidRDefault="004D41C4" w:rsidP="00AE088F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25268B">
              <w:rPr>
                <w:rFonts w:ascii="Century Gothic" w:hAnsi="Century Gothic" w:cs="Arial"/>
                <w:lang w:val="es-MX"/>
              </w:rPr>
              <w:t>Coordinador MASC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088CE6" w14:textId="77777777" w:rsidR="004D41C4" w:rsidRPr="00F525B7" w:rsidRDefault="004D41C4" w:rsidP="00AE088F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shd w:val="clear" w:color="auto" w:fill="auto"/>
            <w:vAlign w:val="center"/>
          </w:tcPr>
          <w:p w14:paraId="401215A4" w14:textId="77777777" w:rsidR="004D41C4" w:rsidRPr="00F525B7" w:rsidRDefault="004D41C4" w:rsidP="00AE088F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D7E4211" w14:textId="77777777" w:rsidR="00467690" w:rsidRDefault="00467690" w:rsidP="00467690">
      <w:pPr>
        <w:rPr>
          <w:rFonts w:ascii="Century Gothic" w:hAnsi="Century Gothic" w:cs="Tahoma"/>
        </w:rPr>
      </w:pPr>
    </w:p>
    <w:p w14:paraId="59B58B03" w14:textId="77777777" w:rsidR="004D7F02" w:rsidRDefault="004D7F02" w:rsidP="00467690">
      <w:pPr>
        <w:rPr>
          <w:rFonts w:ascii="Century Gothic" w:hAnsi="Century Gothic" w:cs="Tahoma"/>
        </w:rPr>
      </w:pPr>
    </w:p>
    <w:p w14:paraId="2FB9693B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7DCCCC2F" w14:textId="29751812" w:rsidR="0027304A" w:rsidRPr="005729B5" w:rsidRDefault="005729B5" w:rsidP="0035458B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5729B5">
        <w:rPr>
          <w:rFonts w:ascii="Century Gothic" w:hAnsi="Century Gothic" w:cs="Arial"/>
        </w:rPr>
        <w:t>Contar con las personas competentes y necesarias que pueden facilitar las soluciones mediante los mecanismos autorizados para ello.</w:t>
      </w:r>
    </w:p>
    <w:p w14:paraId="5D14C491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00C5C49F" w14:textId="77777777" w:rsidR="00742E8A" w:rsidRPr="00D54372" w:rsidRDefault="005729B5" w:rsidP="00742E8A">
      <w:pPr>
        <w:pStyle w:val="Ttulo1"/>
        <w:spacing w:before="360" w:after="240"/>
        <w:ind w:left="-142"/>
        <w:jc w:val="both"/>
        <w:rPr>
          <w:rFonts w:ascii="Century Gothic" w:hAnsi="Century Gothic" w:cs="Arial"/>
          <w:b w:val="0"/>
        </w:rPr>
      </w:pPr>
      <w:r w:rsidRPr="005729B5">
        <w:rPr>
          <w:rFonts w:ascii="Century Gothic" w:hAnsi="Century Gothic" w:cs="Arial"/>
          <w:b w:val="0"/>
        </w:rPr>
        <w:t>Centro de Conciliación, Arbitraje y Amigable Composición.</w:t>
      </w:r>
    </w:p>
    <w:p w14:paraId="3E14C85A" w14:textId="77777777" w:rsidR="00D54372" w:rsidRP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3E56EE34" w14:textId="77777777" w:rsidR="005729B5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>Entidad Promotora:</w:t>
      </w:r>
      <w:r w:rsidRPr="005729B5">
        <w:rPr>
          <w:rFonts w:ascii="Century Gothic" w:hAnsi="Century Gothic" w:cs="Arial"/>
        </w:rPr>
        <w:t xml:space="preserve"> Persona </w:t>
      </w:r>
      <w:r w:rsidR="006A4B67" w:rsidRPr="005729B5">
        <w:rPr>
          <w:rFonts w:ascii="Century Gothic" w:hAnsi="Century Gothic" w:cs="Arial"/>
        </w:rPr>
        <w:t>Jurídica</w:t>
      </w:r>
      <w:r w:rsidRPr="005729B5">
        <w:rPr>
          <w:rFonts w:ascii="Century Gothic" w:hAnsi="Century Gothic" w:cs="Arial"/>
        </w:rPr>
        <w:t xml:space="preserve"> sin </w:t>
      </w:r>
      <w:r w:rsidR="006A4B67" w:rsidRPr="005729B5">
        <w:rPr>
          <w:rFonts w:ascii="Century Gothic" w:hAnsi="Century Gothic" w:cs="Arial"/>
        </w:rPr>
        <w:t>ánimo</w:t>
      </w:r>
      <w:r w:rsidRPr="005729B5">
        <w:rPr>
          <w:rFonts w:ascii="Century Gothic" w:hAnsi="Century Gothic" w:cs="Arial"/>
        </w:rPr>
        <w:t xml:space="preserve"> de lucro </w:t>
      </w:r>
      <w:r w:rsidR="006A4B67" w:rsidRPr="005729B5">
        <w:rPr>
          <w:rFonts w:ascii="Century Gothic" w:hAnsi="Century Gothic" w:cs="Arial"/>
        </w:rPr>
        <w:t>Cámara</w:t>
      </w:r>
      <w:r w:rsidRPr="005729B5">
        <w:rPr>
          <w:rFonts w:ascii="Century Gothic" w:hAnsi="Century Gothic" w:cs="Arial"/>
        </w:rPr>
        <w:t xml:space="preserve"> de Comercio de </w:t>
      </w:r>
      <w:r w:rsidR="006A4B67" w:rsidRPr="005729B5">
        <w:rPr>
          <w:rFonts w:ascii="Century Gothic" w:hAnsi="Century Gothic" w:cs="Arial"/>
        </w:rPr>
        <w:t>Facatativá</w:t>
      </w:r>
      <w:r w:rsidRPr="005729B5">
        <w:rPr>
          <w:rFonts w:ascii="Century Gothic" w:hAnsi="Century Gothic" w:cs="Arial"/>
        </w:rPr>
        <w:t xml:space="preserve"> entidad precursora en la </w:t>
      </w:r>
      <w:r w:rsidR="006A4B67" w:rsidRPr="005729B5">
        <w:rPr>
          <w:rFonts w:ascii="Century Gothic" w:hAnsi="Century Gothic" w:cs="Arial"/>
        </w:rPr>
        <w:t>creación</w:t>
      </w:r>
      <w:r w:rsidRPr="005729B5">
        <w:rPr>
          <w:rFonts w:ascii="Century Gothic" w:hAnsi="Century Gothic" w:cs="Arial"/>
        </w:rPr>
        <w:t xml:space="preserve"> del Centro.</w:t>
      </w:r>
    </w:p>
    <w:p w14:paraId="27FD071A" w14:textId="77777777" w:rsidR="006A4B67" w:rsidRPr="005729B5" w:rsidRDefault="006A4B67" w:rsidP="00D54372">
      <w:pPr>
        <w:ind w:right="261"/>
        <w:jc w:val="both"/>
        <w:rPr>
          <w:rFonts w:ascii="Century Gothic" w:hAnsi="Century Gothic" w:cs="Arial"/>
        </w:rPr>
      </w:pPr>
    </w:p>
    <w:p w14:paraId="31062B7D" w14:textId="77777777" w:rsidR="005729B5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 xml:space="preserve">Listas: </w:t>
      </w:r>
      <w:r w:rsidRPr="005729B5">
        <w:rPr>
          <w:rFonts w:ascii="Century Gothic" w:hAnsi="Century Gothic" w:cs="Arial"/>
        </w:rPr>
        <w:t>Esta conformadas con los profesionales y operadores que prestan sus servicios en el centro.</w:t>
      </w:r>
    </w:p>
    <w:p w14:paraId="54BF3958" w14:textId="77777777" w:rsidR="006A4B67" w:rsidRPr="005729B5" w:rsidRDefault="006A4B67" w:rsidP="00D54372">
      <w:pPr>
        <w:ind w:right="261"/>
        <w:jc w:val="both"/>
        <w:rPr>
          <w:rFonts w:ascii="Century Gothic" w:hAnsi="Century Gothic" w:cs="Arial"/>
        </w:rPr>
      </w:pPr>
    </w:p>
    <w:p w14:paraId="4707C421" w14:textId="77777777" w:rsidR="005729B5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>Junta Directiva:</w:t>
      </w:r>
      <w:r w:rsidRPr="005729B5">
        <w:rPr>
          <w:rFonts w:ascii="Century Gothic" w:hAnsi="Century Gothic" w:cs="Arial"/>
        </w:rPr>
        <w:t xml:space="preserve"> </w:t>
      </w:r>
      <w:r w:rsidR="006A4B67" w:rsidRPr="005729B5">
        <w:rPr>
          <w:rFonts w:ascii="Century Gothic" w:hAnsi="Century Gothic" w:cs="Arial"/>
        </w:rPr>
        <w:t>Máximo</w:t>
      </w:r>
      <w:r w:rsidRPr="005729B5">
        <w:rPr>
          <w:rFonts w:ascii="Century Gothic" w:hAnsi="Century Gothic" w:cs="Arial"/>
        </w:rPr>
        <w:t xml:space="preserve"> </w:t>
      </w:r>
      <w:r w:rsidR="006A4B67" w:rsidRPr="005729B5">
        <w:rPr>
          <w:rFonts w:ascii="Century Gothic" w:hAnsi="Century Gothic" w:cs="Arial"/>
        </w:rPr>
        <w:t>Órgano</w:t>
      </w:r>
      <w:r w:rsidRPr="005729B5">
        <w:rPr>
          <w:rFonts w:ascii="Century Gothic" w:hAnsi="Century Gothic" w:cs="Arial"/>
        </w:rPr>
        <w:t xml:space="preserve"> de </w:t>
      </w:r>
      <w:r w:rsidR="006A4B67" w:rsidRPr="005729B5">
        <w:rPr>
          <w:rFonts w:ascii="Century Gothic" w:hAnsi="Century Gothic" w:cs="Arial"/>
        </w:rPr>
        <w:t>administración</w:t>
      </w:r>
      <w:r w:rsidRPr="005729B5">
        <w:rPr>
          <w:rFonts w:ascii="Century Gothic" w:hAnsi="Century Gothic" w:cs="Arial"/>
        </w:rPr>
        <w:t xml:space="preserve"> de la </w:t>
      </w:r>
      <w:r w:rsidR="006A4B67" w:rsidRPr="005729B5">
        <w:rPr>
          <w:rFonts w:ascii="Century Gothic" w:hAnsi="Century Gothic" w:cs="Arial"/>
        </w:rPr>
        <w:t>Cámara</w:t>
      </w:r>
      <w:r w:rsidRPr="005729B5">
        <w:rPr>
          <w:rFonts w:ascii="Century Gothic" w:hAnsi="Century Gothic" w:cs="Arial"/>
        </w:rPr>
        <w:t xml:space="preserve"> de Comercio de </w:t>
      </w:r>
      <w:r w:rsidR="006A4B67" w:rsidRPr="005729B5">
        <w:rPr>
          <w:rFonts w:ascii="Century Gothic" w:hAnsi="Century Gothic" w:cs="Arial"/>
        </w:rPr>
        <w:t>Facatativá</w:t>
      </w:r>
      <w:r w:rsidRPr="005729B5">
        <w:rPr>
          <w:rFonts w:ascii="Century Gothic" w:hAnsi="Century Gothic" w:cs="Arial"/>
        </w:rPr>
        <w:t>, o entidad promotora.</w:t>
      </w:r>
    </w:p>
    <w:p w14:paraId="0FFBF3B1" w14:textId="77777777" w:rsidR="006A4B67" w:rsidRPr="005729B5" w:rsidRDefault="006A4B67" w:rsidP="00D54372">
      <w:pPr>
        <w:ind w:right="261"/>
        <w:jc w:val="both"/>
        <w:rPr>
          <w:rFonts w:ascii="Century Gothic" w:hAnsi="Century Gothic" w:cs="Arial"/>
        </w:rPr>
      </w:pPr>
    </w:p>
    <w:p w14:paraId="4FC08EA3" w14:textId="77777777" w:rsidR="00D54372" w:rsidRDefault="005729B5" w:rsidP="00D54372">
      <w:pPr>
        <w:ind w:right="261"/>
        <w:jc w:val="both"/>
        <w:rPr>
          <w:rFonts w:ascii="Century Gothic" w:hAnsi="Century Gothic" w:cs="Arial"/>
        </w:rPr>
      </w:pPr>
      <w:r w:rsidRPr="006A4B67">
        <w:rPr>
          <w:rFonts w:ascii="Century Gothic" w:hAnsi="Century Gothic" w:cs="Arial"/>
          <w:b/>
        </w:rPr>
        <w:t xml:space="preserve">Perfil: </w:t>
      </w:r>
      <w:r w:rsidRPr="005729B5">
        <w:rPr>
          <w:rFonts w:ascii="Century Gothic" w:hAnsi="Century Gothic" w:cs="Arial"/>
        </w:rPr>
        <w:t>Requisitos que deben cumplir los aspirantes de conformidad con el reglamento del centro.</w:t>
      </w:r>
    </w:p>
    <w:p w14:paraId="23B62D00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1EE9256E" w14:textId="77777777" w:rsidR="00E4024A" w:rsidRDefault="00E4024A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E4024A">
        <w:rPr>
          <w:rFonts w:ascii="Century Gothic" w:eastAsia="Calibri" w:hAnsi="Century Gothic" w:cs="Arial"/>
          <w:color w:val="0000FF"/>
        </w:rPr>
        <w:t xml:space="preserve">FOR - </w:t>
      </w:r>
      <w:r w:rsidRPr="00E4024A">
        <w:rPr>
          <w:rFonts w:ascii="Century Gothic" w:hAnsi="Century Gothic"/>
          <w:color w:val="0000FF"/>
        </w:rPr>
        <w:t>MASC 02</w:t>
      </w:r>
      <w:r>
        <w:rPr>
          <w:rFonts w:ascii="Century Gothic" w:hAnsi="Century Gothic"/>
          <w:color w:val="0000FF"/>
        </w:rPr>
        <w:t xml:space="preserve"> </w:t>
      </w:r>
      <w:r w:rsidRPr="00E4024A">
        <w:rPr>
          <w:rFonts w:ascii="Century Gothic" w:hAnsi="Century Gothic"/>
          <w:color w:val="0000FF"/>
        </w:rPr>
        <w:t>Notificación Decisión</w:t>
      </w:r>
      <w:r>
        <w:rPr>
          <w:rFonts w:ascii="Century Gothic" w:hAnsi="Century Gothic"/>
          <w:color w:val="0000FF"/>
        </w:rPr>
        <w:t xml:space="preserve"> Junta Directiva a la Solicitud d</w:t>
      </w:r>
      <w:r w:rsidRPr="00E4024A">
        <w:rPr>
          <w:rFonts w:ascii="Century Gothic" w:hAnsi="Century Gothic"/>
          <w:color w:val="0000FF"/>
        </w:rPr>
        <w:t>e Inclusión</w:t>
      </w:r>
      <w:r>
        <w:rPr>
          <w:rFonts w:ascii="Century Gothic" w:hAnsi="Century Gothic"/>
          <w:color w:val="0000FF"/>
        </w:rPr>
        <w:t xml:space="preserve"> a </w:t>
      </w:r>
      <w:proofErr w:type="gramStart"/>
      <w:r>
        <w:rPr>
          <w:rFonts w:ascii="Century Gothic" w:hAnsi="Century Gothic"/>
          <w:color w:val="0000FF"/>
        </w:rPr>
        <w:t>Listas  del</w:t>
      </w:r>
      <w:proofErr w:type="gramEnd"/>
      <w:r>
        <w:rPr>
          <w:rFonts w:ascii="Century Gothic" w:hAnsi="Century Gothic"/>
          <w:color w:val="0000FF"/>
        </w:rPr>
        <w:t xml:space="preserve"> Centro de Conciliación, Arbitraje y</w:t>
      </w:r>
      <w:r w:rsidRPr="00E4024A">
        <w:rPr>
          <w:rFonts w:ascii="Century Gothic" w:hAnsi="Century Gothic"/>
          <w:color w:val="0000FF"/>
        </w:rPr>
        <w:t xml:space="preserve"> Amigable Composición</w:t>
      </w:r>
    </w:p>
    <w:p w14:paraId="714DAAED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FOR-MASC-03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>icial de</w:t>
      </w:r>
      <w:r w:rsidR="006A4B67" w:rsidRPr="00F607D3">
        <w:rPr>
          <w:rFonts w:ascii="Century Gothic" w:hAnsi="Century Gothic"/>
          <w:color w:val="0000FF"/>
        </w:rPr>
        <w:t xml:space="preserve"> Conciliad</w:t>
      </w:r>
      <w:r w:rsidR="006A4B67">
        <w:rPr>
          <w:rFonts w:ascii="Century Gothic" w:hAnsi="Century Gothic"/>
          <w:color w:val="0000FF"/>
        </w:rPr>
        <w:t>o</w:t>
      </w:r>
      <w:r w:rsidR="006A4B67" w:rsidRPr="00F607D3">
        <w:rPr>
          <w:rFonts w:ascii="Century Gothic" w:hAnsi="Century Gothic"/>
          <w:color w:val="0000FF"/>
        </w:rPr>
        <w:t>res</w:t>
      </w:r>
    </w:p>
    <w:p w14:paraId="4BA32841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FOR-MASC-04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>icial de</w:t>
      </w:r>
      <w:r w:rsidR="006A4B67" w:rsidRPr="00F607D3">
        <w:rPr>
          <w:rFonts w:ascii="Century Gothic" w:hAnsi="Century Gothic"/>
          <w:color w:val="0000FF"/>
        </w:rPr>
        <w:t xml:space="preserve"> Árbitros</w:t>
      </w:r>
    </w:p>
    <w:p w14:paraId="4D4C1DA7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FOR-MASC-05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 xml:space="preserve">icial de </w:t>
      </w:r>
      <w:r w:rsidR="006A4B67" w:rsidRPr="00F607D3">
        <w:rPr>
          <w:rFonts w:ascii="Century Gothic" w:hAnsi="Century Gothic"/>
          <w:color w:val="0000FF"/>
        </w:rPr>
        <w:t>Amig</w:t>
      </w:r>
      <w:r w:rsidR="006A4B67">
        <w:rPr>
          <w:rFonts w:ascii="Century Gothic" w:hAnsi="Century Gothic"/>
          <w:color w:val="0000FF"/>
        </w:rPr>
        <w:t>ables</w:t>
      </w:r>
      <w:r w:rsidR="006A4B67" w:rsidRPr="00F607D3">
        <w:rPr>
          <w:rFonts w:ascii="Century Gothic" w:hAnsi="Century Gothic"/>
          <w:color w:val="0000FF"/>
        </w:rPr>
        <w:t xml:space="preserve"> Compo</w:t>
      </w:r>
      <w:r w:rsidR="006A4B67">
        <w:rPr>
          <w:rFonts w:ascii="Century Gothic" w:hAnsi="Century Gothic"/>
          <w:color w:val="0000FF"/>
        </w:rPr>
        <w:t>nedores</w:t>
      </w:r>
    </w:p>
    <w:p w14:paraId="7C1A79EA" w14:textId="77777777" w:rsidR="00F607D3" w:rsidRDefault="00F607D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F607D3">
        <w:rPr>
          <w:rFonts w:ascii="Century Gothic" w:hAnsi="Century Gothic"/>
          <w:color w:val="0000FF"/>
        </w:rPr>
        <w:t xml:space="preserve">FOR-MASC-06 </w:t>
      </w:r>
      <w:r w:rsidR="006A4B67" w:rsidRPr="00F607D3">
        <w:rPr>
          <w:rFonts w:ascii="Century Gothic" w:hAnsi="Century Gothic"/>
          <w:color w:val="0000FF"/>
        </w:rPr>
        <w:t>Libro Of</w:t>
      </w:r>
      <w:r w:rsidR="006A4B67">
        <w:rPr>
          <w:rFonts w:ascii="Century Gothic" w:hAnsi="Century Gothic"/>
          <w:color w:val="0000FF"/>
        </w:rPr>
        <w:t>icial de</w:t>
      </w:r>
      <w:r w:rsidR="006A4B67" w:rsidRPr="00F607D3">
        <w:rPr>
          <w:rFonts w:ascii="Century Gothic" w:hAnsi="Century Gothic"/>
          <w:color w:val="0000FF"/>
        </w:rPr>
        <w:t xml:space="preserve"> </w:t>
      </w:r>
      <w:proofErr w:type="gramStart"/>
      <w:r w:rsidR="006A4B67" w:rsidRPr="00F607D3">
        <w:rPr>
          <w:rFonts w:ascii="Century Gothic" w:hAnsi="Century Gothic"/>
          <w:color w:val="0000FF"/>
        </w:rPr>
        <w:t>Secret</w:t>
      </w:r>
      <w:r w:rsidR="006A4B67">
        <w:rPr>
          <w:rFonts w:ascii="Century Gothic" w:hAnsi="Century Gothic"/>
          <w:color w:val="0000FF"/>
        </w:rPr>
        <w:t>arios</w:t>
      </w:r>
      <w:proofErr w:type="gramEnd"/>
      <w:r w:rsidR="006A4B67">
        <w:rPr>
          <w:rFonts w:ascii="Century Gothic" w:hAnsi="Century Gothic"/>
          <w:color w:val="0000FF"/>
        </w:rPr>
        <w:t xml:space="preserve"> de Tribunal de Arbitramento</w:t>
      </w:r>
    </w:p>
    <w:p w14:paraId="1EC3F594" w14:textId="77777777" w:rsidR="00AB041F" w:rsidRDefault="00AB041F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166A96">
        <w:rPr>
          <w:rFonts w:ascii="Century Gothic" w:eastAsia="Calibri" w:hAnsi="Century Gothic" w:cs="Arial"/>
          <w:color w:val="0000FF"/>
        </w:rPr>
        <w:t>FOR-MASC-</w:t>
      </w:r>
      <w:r>
        <w:rPr>
          <w:rFonts w:ascii="Century Gothic" w:eastAsia="Calibri" w:hAnsi="Century Gothic" w:cs="Arial"/>
          <w:color w:val="0000FF"/>
        </w:rPr>
        <w:t>36 Libro Oficial de Peritos</w:t>
      </w:r>
    </w:p>
    <w:p w14:paraId="34FC98D4" w14:textId="77777777" w:rsidR="00AD452B" w:rsidRPr="00A51B92" w:rsidRDefault="006A4B67" w:rsidP="00AD452B">
      <w:pPr>
        <w:pStyle w:val="Textoindependiente2"/>
        <w:spacing w:after="0" w:line="240" w:lineRule="auto"/>
        <w:jc w:val="both"/>
        <w:rPr>
          <w:rFonts w:ascii="Century Gothic" w:hAnsi="Century Gothic"/>
          <w:color w:val="00B050"/>
        </w:rPr>
      </w:pPr>
      <w:r w:rsidRPr="006A4B67">
        <w:rPr>
          <w:rFonts w:ascii="Century Gothic" w:hAnsi="Century Gothic"/>
          <w:color w:val="0000FF"/>
        </w:rPr>
        <w:t>Resolución</w:t>
      </w:r>
      <w:r w:rsidR="00E4024A">
        <w:rPr>
          <w:rFonts w:ascii="Century Gothic" w:hAnsi="Century Gothic"/>
          <w:color w:val="0000FF"/>
        </w:rPr>
        <w:t xml:space="preserve"> No 02 de 2014</w:t>
      </w:r>
      <w:r w:rsidR="00AD452B">
        <w:rPr>
          <w:rFonts w:ascii="Century Gothic" w:hAnsi="Century Gothic"/>
          <w:color w:val="0000FF"/>
        </w:rPr>
        <w:t xml:space="preserve"> / </w:t>
      </w:r>
      <w:r w:rsidR="00AD452B" w:rsidRPr="0025268B">
        <w:rPr>
          <w:rFonts w:ascii="Century Gothic" w:hAnsi="Century Gothic"/>
        </w:rPr>
        <w:t>Resolución No 05 de 2019</w:t>
      </w:r>
    </w:p>
    <w:p w14:paraId="5EB0F413" w14:textId="597FBA4E" w:rsidR="006A4B67" w:rsidRDefault="006A4B67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4590576A" w14:textId="77777777" w:rsidR="00E4024A" w:rsidRDefault="00E4024A" w:rsidP="00E4024A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E4024A">
        <w:rPr>
          <w:rFonts w:ascii="Century Gothic" w:eastAsia="Calibri" w:hAnsi="Century Gothic" w:cs="Arial"/>
          <w:color w:val="0000FF"/>
        </w:rPr>
        <w:t>A</w:t>
      </w:r>
      <w:r>
        <w:rPr>
          <w:rFonts w:ascii="Century Gothic" w:eastAsia="Calibri" w:hAnsi="Century Gothic" w:cs="Arial"/>
          <w:color w:val="0000FF"/>
        </w:rPr>
        <w:t>cta de reunión Junta Directiva</w:t>
      </w:r>
    </w:p>
    <w:p w14:paraId="4D766788" w14:textId="77777777" w:rsidR="00E4024A" w:rsidRDefault="0087132A" w:rsidP="00F525B7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87132A">
        <w:rPr>
          <w:rFonts w:ascii="Century Gothic" w:hAnsi="Century Gothic"/>
          <w:color w:val="0000FF"/>
        </w:rPr>
        <w:t>Carta de Compromiso</w:t>
      </w:r>
      <w:r w:rsidR="00F525B7">
        <w:rPr>
          <w:rFonts w:ascii="Century Gothic" w:hAnsi="Century Gothic"/>
          <w:color w:val="0000FF"/>
        </w:rPr>
        <w:t>.</w:t>
      </w:r>
    </w:p>
    <w:p w14:paraId="526EA712" w14:textId="77777777" w:rsidR="00F467F1" w:rsidRDefault="005C7A85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</w:t>
      </w:r>
      <w:r w:rsidR="00F467F1" w:rsidRPr="00427616">
        <w:rPr>
          <w:rFonts w:ascii="Century Gothic" w:hAnsi="Century Gothic" w:cs="Arial"/>
          <w:b/>
        </w:rPr>
        <w:t>ONSIDERACIONES GENERALES</w:t>
      </w:r>
    </w:p>
    <w:p w14:paraId="7A0C2F22" w14:textId="77777777" w:rsidR="008C6CBA" w:rsidRDefault="00166A96" w:rsidP="008C6CBA">
      <w:pPr>
        <w:pStyle w:val="Textoindependiente2"/>
        <w:tabs>
          <w:tab w:val="num" w:pos="142"/>
        </w:tabs>
        <w:spacing w:after="0" w:line="240" w:lineRule="auto"/>
        <w:ind w:left="709" w:hanging="786"/>
        <w:jc w:val="both"/>
        <w:rPr>
          <w:rFonts w:ascii="Century Gothic" w:hAnsi="Century Gothic"/>
          <w:b/>
          <w:highlight w:val="yellow"/>
        </w:rPr>
      </w:pPr>
      <w:r w:rsidRPr="00843710">
        <w:rPr>
          <w:rFonts w:ascii="Century Gothic" w:hAnsi="Century Gothic"/>
          <w:b/>
        </w:rPr>
        <w:t xml:space="preserve">5.1. </w:t>
      </w:r>
      <w:r w:rsidR="00843710" w:rsidRPr="00843710">
        <w:rPr>
          <w:rFonts w:ascii="Century Gothic" w:hAnsi="Century Gothic"/>
          <w:b/>
        </w:rPr>
        <w:t>Documentos Idóneos para ser inscrito</w:t>
      </w:r>
    </w:p>
    <w:p w14:paraId="40792423" w14:textId="77777777" w:rsidR="00843710" w:rsidRDefault="00843710" w:rsidP="008C6CBA">
      <w:pPr>
        <w:pStyle w:val="Textoindependiente2"/>
        <w:tabs>
          <w:tab w:val="num" w:pos="142"/>
        </w:tabs>
        <w:spacing w:after="0" w:line="240" w:lineRule="auto"/>
        <w:ind w:left="709" w:hanging="786"/>
        <w:jc w:val="both"/>
        <w:rPr>
          <w:rFonts w:ascii="Century Gothic" w:hAnsi="Century Gothic"/>
          <w:b/>
          <w:highlight w:val="yellow"/>
        </w:rPr>
      </w:pPr>
    </w:p>
    <w:p w14:paraId="026C2511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Articulo 24 Car</w:t>
      </w:r>
      <w:r w:rsidRPr="00843710">
        <w:rPr>
          <w:rFonts w:ascii="Century Gothic" w:hAnsi="Century Gothic"/>
        </w:rPr>
        <w:t>t</w:t>
      </w:r>
      <w:r>
        <w:rPr>
          <w:rFonts w:ascii="Century Gothic" w:hAnsi="Century Gothic"/>
        </w:rPr>
        <w:t>a</w:t>
      </w:r>
      <w:r w:rsidRPr="00843710">
        <w:rPr>
          <w:rFonts w:ascii="Century Gothic" w:hAnsi="Century Gothic"/>
        </w:rPr>
        <w:t xml:space="preserve"> de Compromiso</w:t>
      </w:r>
    </w:p>
    <w:p w14:paraId="09D6A232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Articulo15 Requisitos para ser arbitro</w:t>
      </w:r>
    </w:p>
    <w:p w14:paraId="0A19014E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16 Solicitud de inscripción de árbitros</w:t>
      </w:r>
    </w:p>
    <w:p w14:paraId="7C53CD16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17 Requisito para ser conciliado</w:t>
      </w:r>
      <w:r>
        <w:rPr>
          <w:rFonts w:ascii="Century Gothic" w:hAnsi="Century Gothic"/>
        </w:rPr>
        <w:t>r</w:t>
      </w:r>
    </w:p>
    <w:p w14:paraId="35EFCC0B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Artículo</w:t>
      </w:r>
      <w:r>
        <w:rPr>
          <w:rFonts w:ascii="Century Gothic" w:hAnsi="Century Gothic"/>
        </w:rPr>
        <w:t xml:space="preserve"> 18 Solicitud d</w:t>
      </w:r>
      <w:r w:rsidRPr="00843710">
        <w:rPr>
          <w:rFonts w:ascii="Century Gothic" w:hAnsi="Century Gothic"/>
        </w:rPr>
        <w:t>e inscripción de Conciliadores</w:t>
      </w:r>
    </w:p>
    <w:p w14:paraId="4B73891A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Artículo 19 Requisito para ser amigable componedor</w:t>
      </w:r>
    </w:p>
    <w:p w14:paraId="2A5F92BF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lastRenderedPageBreak/>
        <w:t xml:space="preserve">Articulo 20 Requisitos para ser </w:t>
      </w:r>
      <w:proofErr w:type="gramStart"/>
      <w:r w:rsidRPr="00843710">
        <w:rPr>
          <w:rFonts w:ascii="Century Gothic" w:hAnsi="Century Gothic"/>
        </w:rPr>
        <w:t>Secretario</w:t>
      </w:r>
      <w:proofErr w:type="gramEnd"/>
      <w:r w:rsidRPr="00843710">
        <w:rPr>
          <w:rFonts w:ascii="Century Gothic" w:hAnsi="Century Gothic"/>
        </w:rPr>
        <w:t xml:space="preserve"> de Tribunal</w:t>
      </w:r>
    </w:p>
    <w:p w14:paraId="2F8D7D3C" w14:textId="77777777" w:rsidR="00843710" w:rsidRP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21 Requisitos para ser Perito</w:t>
      </w:r>
    </w:p>
    <w:p w14:paraId="620A2416" w14:textId="77777777" w:rsidR="00843710" w:rsidRDefault="00843710" w:rsidP="00843710">
      <w:pPr>
        <w:pStyle w:val="Textoindependiente2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</w:rPr>
      </w:pPr>
      <w:r w:rsidRPr="00843710">
        <w:rPr>
          <w:rFonts w:ascii="Century Gothic" w:hAnsi="Century Gothic"/>
        </w:rPr>
        <w:t>Articulo 22 Solicitud de Inscripción de Amigables Componedores</w:t>
      </w:r>
      <w:r>
        <w:rPr>
          <w:rFonts w:ascii="Century Gothic" w:hAnsi="Century Gothic"/>
        </w:rPr>
        <w:t xml:space="preserve">, </w:t>
      </w:r>
      <w:proofErr w:type="gramStart"/>
      <w:r w:rsidRPr="00843710">
        <w:rPr>
          <w:rFonts w:ascii="Century Gothic" w:hAnsi="Century Gothic"/>
        </w:rPr>
        <w:t>Secretario</w:t>
      </w:r>
      <w:proofErr w:type="gramEnd"/>
      <w:r w:rsidRPr="00843710">
        <w:rPr>
          <w:rFonts w:ascii="Century Gothic" w:hAnsi="Century Gothic"/>
        </w:rPr>
        <w:t xml:space="preserve"> de Tribunal y Peritos. </w:t>
      </w:r>
    </w:p>
    <w:p w14:paraId="2542A685" w14:textId="77777777" w:rsidR="0074643B" w:rsidRDefault="0074643B" w:rsidP="0074643B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</w:p>
    <w:p w14:paraId="3A175029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670"/>
        <w:gridCol w:w="2410"/>
        <w:gridCol w:w="2986"/>
      </w:tblGrid>
      <w:tr w:rsidR="00DE3714" w:rsidRPr="00C25840" w14:paraId="5E24CD50" w14:textId="77777777" w:rsidTr="005C7A85">
        <w:trPr>
          <w:trHeight w:val="308"/>
          <w:tblHeader/>
          <w:jc w:val="center"/>
        </w:trPr>
        <w:tc>
          <w:tcPr>
            <w:tcW w:w="609" w:type="dxa"/>
            <w:shd w:val="clear" w:color="auto" w:fill="1F497D" w:themeFill="text2"/>
            <w:vAlign w:val="center"/>
          </w:tcPr>
          <w:p w14:paraId="2B6B0B83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proofErr w:type="spellStart"/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  <w:proofErr w:type="spellEnd"/>
          </w:p>
        </w:tc>
        <w:tc>
          <w:tcPr>
            <w:tcW w:w="3670" w:type="dxa"/>
            <w:shd w:val="clear" w:color="auto" w:fill="1F497D" w:themeFill="text2"/>
          </w:tcPr>
          <w:p w14:paraId="44A57988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410" w:type="dxa"/>
            <w:shd w:val="clear" w:color="auto" w:fill="1F497D" w:themeFill="text2"/>
            <w:vAlign w:val="center"/>
          </w:tcPr>
          <w:p w14:paraId="1B342130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986" w:type="dxa"/>
            <w:shd w:val="clear" w:color="auto" w:fill="1F497D" w:themeFill="text2"/>
          </w:tcPr>
          <w:p w14:paraId="39E9EC8E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AD452B" w:rsidRPr="00C25840" w14:paraId="774CCE07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44E56C13" w14:textId="64524BE4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70" w:type="dxa"/>
            <w:vAlign w:val="center"/>
          </w:tcPr>
          <w:p w14:paraId="306FF1F7" w14:textId="724FF776" w:rsidR="00AD452B" w:rsidRDefault="00AD452B" w:rsidP="00AD452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410" w:type="dxa"/>
            <w:vAlign w:val="center"/>
          </w:tcPr>
          <w:p w14:paraId="51A25B22" w14:textId="77777777" w:rsidR="00AD452B" w:rsidRPr="003E4369" w:rsidRDefault="00AD452B" w:rsidP="00AD452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986" w:type="dxa"/>
            <w:vAlign w:val="center"/>
          </w:tcPr>
          <w:p w14:paraId="5C8F0F5A" w14:textId="77777777" w:rsidR="00AD452B" w:rsidRDefault="00AD452B" w:rsidP="00AD452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AD452B" w:rsidRPr="00C25840" w14:paraId="7C609E7F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13FD2130" w14:textId="77777777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4A0C008" w14:textId="70EEF59E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70" w:type="dxa"/>
            <w:vAlign w:val="center"/>
          </w:tcPr>
          <w:p w14:paraId="75F3BF2E" w14:textId="49D3B51B" w:rsidR="00AD452B" w:rsidRPr="005A13DC" w:rsidRDefault="00AD452B" w:rsidP="00AD452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Informar</w:t>
            </w:r>
            <w:r w:rsidRPr="00166A96">
              <w:rPr>
                <w:rFonts w:ascii="Century Gothic" w:eastAsia="Calibri" w:hAnsi="Century Gothic" w:cs="Arial"/>
              </w:rPr>
              <w:t xml:space="preserve"> al solicitante las listas existentes según la </w:t>
            </w:r>
            <w:r w:rsidRPr="00166A96">
              <w:rPr>
                <w:rFonts w:ascii="Century Gothic" w:hAnsi="Century Gothic"/>
                <w:color w:val="0000FF"/>
              </w:rPr>
              <w:t>Resolución No 02 de 2014</w:t>
            </w:r>
            <w:r w:rsidRPr="00166A96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hAnsi="Century Gothic"/>
              </w:rPr>
              <w:t xml:space="preserve">Resolución No 05 de 2019 </w:t>
            </w:r>
            <w:r w:rsidRPr="00166A96">
              <w:rPr>
                <w:rFonts w:ascii="Century Gothic" w:eastAsia="Calibri" w:hAnsi="Century Gothic" w:cs="Arial"/>
              </w:rPr>
              <w:t>para que verifique las competencias y perfiles estipulados.</w:t>
            </w:r>
          </w:p>
        </w:tc>
        <w:tc>
          <w:tcPr>
            <w:tcW w:w="2410" w:type="dxa"/>
            <w:vAlign w:val="center"/>
          </w:tcPr>
          <w:p w14:paraId="22FA4478" w14:textId="4168DCBE" w:rsidR="00AD452B" w:rsidRPr="003E4369" w:rsidRDefault="00AD452B" w:rsidP="00AD452B">
            <w:pPr>
              <w:jc w:val="center"/>
              <w:rPr>
                <w:rFonts w:ascii="Century Gothic" w:eastAsia="Calibri" w:hAnsi="Century Gothic" w:cs="Arial"/>
              </w:rPr>
            </w:pPr>
            <w:r w:rsidRPr="006A4B67">
              <w:rPr>
                <w:rFonts w:ascii="Century Gothic" w:eastAsia="Calibri" w:hAnsi="Century Gothic" w:cs="Arial"/>
              </w:rPr>
              <w:t xml:space="preserve">Operador M.A.S.C.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eastAsia="Calibri" w:hAnsi="Century Gothic" w:cs="Arial"/>
              </w:rPr>
              <w:t xml:space="preserve">Profesional II de Servicios Jurídicos </w:t>
            </w:r>
            <w:r>
              <w:rPr>
                <w:rFonts w:ascii="Century Gothic" w:eastAsia="Calibri" w:hAnsi="Century Gothic" w:cs="Arial"/>
              </w:rPr>
              <w:t>/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762173B3" w14:textId="06DB01EA" w:rsidR="00AD452B" w:rsidRDefault="00AD452B" w:rsidP="00AD452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6A4B67">
              <w:rPr>
                <w:rFonts w:ascii="Century Gothic" w:eastAsia="Calibri" w:hAnsi="Century Gothic" w:cs="Arial"/>
                <w:color w:val="0000FF"/>
              </w:rPr>
              <w:t>Resolución No 02 de 2014.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/ </w:t>
            </w:r>
            <w:r w:rsidRPr="0025268B">
              <w:rPr>
                <w:rFonts w:ascii="Century Gothic" w:hAnsi="Century Gothic"/>
              </w:rPr>
              <w:t>Resolución No 05 de 2019</w:t>
            </w:r>
          </w:p>
        </w:tc>
      </w:tr>
      <w:tr w:rsidR="00AD452B" w:rsidRPr="00C25840" w14:paraId="6539477E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21AD73BC" w14:textId="65368D37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70" w:type="dxa"/>
            <w:vAlign w:val="center"/>
          </w:tcPr>
          <w:p w14:paraId="163DC80B" w14:textId="642FDCB8" w:rsidR="00AD452B" w:rsidRPr="00BB0550" w:rsidRDefault="00AD452B" w:rsidP="0025268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El interesado en ser Inscrito</w:t>
            </w:r>
            <w:r w:rsidRPr="00166A96">
              <w:rPr>
                <w:rFonts w:ascii="Century Gothic" w:hAnsi="Century Gothic" w:cs="Arial"/>
              </w:rPr>
              <w:t xml:space="preserve"> en alguna de las listas del centro</w:t>
            </w:r>
            <w:r>
              <w:rPr>
                <w:rFonts w:ascii="Century Gothic" w:hAnsi="Century Gothic" w:cs="Arial"/>
              </w:rPr>
              <w:t>,</w:t>
            </w:r>
            <w:r w:rsidRPr="00166A96">
              <w:rPr>
                <w:rFonts w:ascii="Century Gothic" w:hAnsi="Century Gothic" w:cs="Arial"/>
              </w:rPr>
              <w:t xml:space="preserve"> deberá presentar solicitud por escrito a la Dirección del Centro de Conciliación, Arbitraje y Amigable Composición quien revisara y remitirá a la Junta Directiva de l</w:t>
            </w:r>
            <w:r>
              <w:rPr>
                <w:rFonts w:ascii="Century Gothic" w:hAnsi="Century Gothic" w:cs="Arial"/>
              </w:rPr>
              <w:t>a</w:t>
            </w:r>
            <w:r w:rsidRPr="00166A96">
              <w:rPr>
                <w:rFonts w:ascii="Century Gothic" w:hAnsi="Century Gothic" w:cs="Arial"/>
              </w:rPr>
              <w:t xml:space="preserve"> entidad promotora junto con los documentos idóneos que sirvan de soporte a los requisitos mínimos que presenta el Reglamento Resolución No 02 de 2014</w:t>
            </w:r>
            <w:r w:rsidRPr="0025268B">
              <w:rPr>
                <w:rFonts w:ascii="Century Gothic" w:hAnsi="Century Gothic" w:cs="Arial"/>
              </w:rPr>
              <w:t xml:space="preserve"> </w:t>
            </w:r>
            <w:r w:rsidRPr="0025268B">
              <w:rPr>
                <w:rFonts w:ascii="Century Gothic" w:hAnsi="Century Gothic"/>
              </w:rPr>
              <w:t xml:space="preserve">Resolución No 05 de 2019 </w:t>
            </w:r>
            <w:r w:rsidRPr="0025268B">
              <w:rPr>
                <w:rFonts w:ascii="Century Gothic" w:hAnsi="Century Gothic" w:cs="Arial"/>
              </w:rPr>
              <w:t>s</w:t>
            </w:r>
            <w:r w:rsidRPr="00166A96">
              <w:rPr>
                <w:rFonts w:ascii="Century Gothic" w:hAnsi="Century Gothic" w:cs="Arial"/>
              </w:rPr>
              <w:t>ección II.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B30122E" w14:textId="7BE23E43" w:rsidR="00AD452B" w:rsidRPr="00BB0550" w:rsidRDefault="00AD452B" w:rsidP="00AD452B">
            <w:pPr>
              <w:jc w:val="center"/>
              <w:rPr>
                <w:rFonts w:ascii="Century Gothic" w:hAnsi="Century Gothic" w:cs="Arial"/>
              </w:rPr>
            </w:pPr>
            <w:r w:rsidRPr="006A4B67">
              <w:rPr>
                <w:rFonts w:ascii="Century Gothic" w:eastAsia="Calibri" w:hAnsi="Century Gothic" w:cs="Arial"/>
              </w:rPr>
              <w:t xml:space="preserve">Operador M.A.S.C.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eastAsia="Calibri" w:hAnsi="Century Gothic" w:cs="Arial"/>
              </w:rPr>
              <w:t xml:space="preserve">Profesional II de Servicios Jurídicos </w:t>
            </w:r>
            <w:r>
              <w:rPr>
                <w:rFonts w:ascii="Century Gothic" w:eastAsia="Calibri" w:hAnsi="Century Gothic" w:cs="Arial"/>
              </w:rPr>
              <w:t>/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5E3653CA" w14:textId="695159AD" w:rsidR="00AD452B" w:rsidRPr="00BB0550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>Solicitud formal y documentos idóneos</w:t>
            </w:r>
          </w:p>
        </w:tc>
      </w:tr>
      <w:tr w:rsidR="00AD452B" w:rsidRPr="00C25840" w14:paraId="5FED2034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6178A82E" w14:textId="63AD38A5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70" w:type="dxa"/>
            <w:vAlign w:val="center"/>
          </w:tcPr>
          <w:p w14:paraId="6CD8CCC4" w14:textId="0AF35CAE" w:rsidR="00AD452B" w:rsidRDefault="00AD452B" w:rsidP="00AD452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E4024A">
              <w:rPr>
                <w:rFonts w:ascii="Century Gothic" w:hAnsi="Century Gothic" w:cs="Arial"/>
              </w:rPr>
              <w:t>resenta</w:t>
            </w:r>
            <w:r>
              <w:rPr>
                <w:rFonts w:ascii="Century Gothic" w:hAnsi="Century Gothic" w:cs="Arial"/>
              </w:rPr>
              <w:t>r</w:t>
            </w:r>
            <w:r w:rsidRPr="00E4024A">
              <w:rPr>
                <w:rFonts w:ascii="Century Gothic" w:hAnsi="Century Gothic" w:cs="Arial"/>
              </w:rPr>
              <w:t xml:space="preserve"> los documentos soportes y la solicitud ante la Junta Directiva, quien discrecionalmente y basado en un sistema de mayoría simple concluirá sobre la </w:t>
            </w:r>
            <w:r w:rsidR="0074643B" w:rsidRPr="00E4024A">
              <w:rPr>
                <w:rFonts w:ascii="Century Gothic" w:hAnsi="Century Gothic" w:cs="Arial"/>
              </w:rPr>
              <w:t>solicitud de</w:t>
            </w:r>
            <w:r w:rsidRPr="00E4024A">
              <w:rPr>
                <w:rFonts w:ascii="Century Gothic" w:hAnsi="Century Gothic" w:cs="Arial"/>
              </w:rPr>
              <w:t xml:space="preserve"> inscripción</w:t>
            </w:r>
            <w:r>
              <w:rPr>
                <w:rFonts w:ascii="Century Gothic" w:hAnsi="Century Gothic" w:cs="Arial"/>
              </w:rPr>
              <w:t>. Esta decisión de la Junta Directiva debe ser ajusta a la conveniencia y necesidad del Centro de Conciliación frente al volumen del servicio prestado.   D</w:t>
            </w:r>
            <w:r w:rsidRPr="00E4024A">
              <w:rPr>
                <w:rFonts w:ascii="Century Gothic" w:hAnsi="Century Gothic" w:cs="Arial"/>
              </w:rPr>
              <w:t xml:space="preserve">e esta verificación se </w:t>
            </w:r>
            <w:r w:rsidR="0074643B" w:rsidRPr="00E4024A">
              <w:rPr>
                <w:rFonts w:ascii="Century Gothic" w:hAnsi="Century Gothic" w:cs="Arial"/>
              </w:rPr>
              <w:t>dejará</w:t>
            </w:r>
            <w:r w:rsidRPr="00E4024A">
              <w:rPr>
                <w:rFonts w:ascii="Century Gothic" w:hAnsi="Century Gothic" w:cs="Arial"/>
              </w:rPr>
              <w:t xml:space="preserve"> constancia en el acta de reunión</w:t>
            </w:r>
            <w:r>
              <w:rPr>
                <w:rFonts w:ascii="Century Gothic" w:hAnsi="Century Gothic" w:cs="Arial"/>
              </w:rPr>
              <w:t xml:space="preserve"> de la Junta Directiva. E</w:t>
            </w:r>
            <w:r w:rsidRPr="00E4024A">
              <w:rPr>
                <w:rFonts w:ascii="Century Gothic" w:hAnsi="Century Gothic" w:cs="Arial"/>
              </w:rPr>
              <w:t xml:space="preserve">n cualquier </w:t>
            </w:r>
            <w:r w:rsidR="0074643B" w:rsidRPr="00E4024A">
              <w:rPr>
                <w:rFonts w:ascii="Century Gothic" w:hAnsi="Century Gothic" w:cs="Arial"/>
              </w:rPr>
              <w:t>caso,</w:t>
            </w:r>
            <w:r w:rsidRPr="00E4024A">
              <w:rPr>
                <w:rFonts w:ascii="Century Gothic" w:hAnsi="Century Gothic" w:cs="Arial"/>
              </w:rPr>
              <w:t xml:space="preserve"> la decisión se </w:t>
            </w:r>
            <w:r w:rsidR="0074643B" w:rsidRPr="00E4024A">
              <w:rPr>
                <w:rFonts w:ascii="Century Gothic" w:hAnsi="Century Gothic" w:cs="Arial"/>
              </w:rPr>
              <w:t>notificará</w:t>
            </w:r>
            <w:r w:rsidRPr="00E4024A">
              <w:rPr>
                <w:rFonts w:ascii="Century Gothic" w:hAnsi="Century Gothic" w:cs="Arial"/>
              </w:rPr>
              <w:t xml:space="preserve"> al solicitante.</w:t>
            </w:r>
          </w:p>
        </w:tc>
        <w:tc>
          <w:tcPr>
            <w:tcW w:w="2410" w:type="dxa"/>
            <w:vAlign w:val="center"/>
          </w:tcPr>
          <w:p w14:paraId="54347629" w14:textId="3AC7E950" w:rsidR="00AD452B" w:rsidRPr="006A4B67" w:rsidRDefault="00AD452B" w:rsidP="00AD452B">
            <w:pPr>
              <w:jc w:val="center"/>
              <w:rPr>
                <w:rFonts w:ascii="Century Gothic" w:eastAsia="Calibri" w:hAnsi="Century Gothic" w:cs="Arial"/>
              </w:rPr>
            </w:pPr>
            <w:r w:rsidRPr="00E4024A">
              <w:rPr>
                <w:rFonts w:ascii="Century Gothic" w:eastAsia="Calibri" w:hAnsi="Century Gothic" w:cs="Arial"/>
              </w:rPr>
              <w:t>Director del centro Junta Directiva</w:t>
            </w:r>
          </w:p>
        </w:tc>
        <w:tc>
          <w:tcPr>
            <w:tcW w:w="2986" w:type="dxa"/>
            <w:vAlign w:val="center"/>
          </w:tcPr>
          <w:p w14:paraId="224E6367" w14:textId="77777777" w:rsidR="00AD452B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E4024A">
              <w:rPr>
                <w:rFonts w:ascii="Century Gothic" w:eastAsia="Calibri" w:hAnsi="Century Gothic" w:cs="Arial"/>
                <w:color w:val="0000FF"/>
              </w:rPr>
              <w:t>A</w:t>
            </w:r>
            <w:r>
              <w:rPr>
                <w:rFonts w:ascii="Century Gothic" w:eastAsia="Calibri" w:hAnsi="Century Gothic" w:cs="Arial"/>
                <w:color w:val="0000FF"/>
              </w:rPr>
              <w:t>cta de reunión Junta Directiva</w:t>
            </w:r>
          </w:p>
          <w:p w14:paraId="344828E1" w14:textId="77777777" w:rsidR="00AD452B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  <w:p w14:paraId="4F551DFF" w14:textId="5CAAE321" w:rsidR="00AD452B" w:rsidRDefault="00AD452B" w:rsidP="00AD452B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E4024A">
              <w:rPr>
                <w:rFonts w:ascii="Century Gothic" w:eastAsia="Calibri" w:hAnsi="Century Gothic" w:cs="Arial"/>
                <w:color w:val="0000FF"/>
              </w:rPr>
              <w:t xml:space="preserve"> FOR - MASC </w:t>
            </w:r>
            <w:r w:rsidR="0074643B" w:rsidRPr="00E4024A">
              <w:rPr>
                <w:rFonts w:ascii="Century Gothic" w:eastAsia="Calibri" w:hAnsi="Century Gothic" w:cs="Arial"/>
                <w:color w:val="0000FF"/>
              </w:rPr>
              <w:t>02</w:t>
            </w:r>
            <w:r w:rsidR="0074643B">
              <w:rPr>
                <w:rFonts w:ascii="Century Gothic" w:eastAsia="Calibri" w:hAnsi="Century Gothic" w:cs="Arial"/>
                <w:color w:val="0000FF"/>
              </w:rPr>
              <w:t xml:space="preserve"> </w:t>
            </w:r>
            <w:r w:rsidR="0074643B">
              <w:rPr>
                <w:rFonts w:ascii="Century Gothic" w:hAnsi="Century Gothic"/>
                <w:color w:val="0000FF"/>
              </w:rPr>
              <w:t>Notificación</w:t>
            </w:r>
            <w:r w:rsidRPr="00E4024A">
              <w:rPr>
                <w:rFonts w:ascii="Century Gothic" w:hAnsi="Century Gothic"/>
                <w:color w:val="0000FF"/>
              </w:rPr>
              <w:t xml:space="preserve"> Decisión</w:t>
            </w:r>
            <w:r>
              <w:rPr>
                <w:rFonts w:ascii="Century Gothic" w:hAnsi="Century Gothic"/>
                <w:color w:val="0000FF"/>
              </w:rPr>
              <w:t xml:space="preserve"> Junta Directiva a la Solicitud d</w:t>
            </w:r>
            <w:r w:rsidRPr="00E4024A">
              <w:rPr>
                <w:rFonts w:ascii="Century Gothic" w:hAnsi="Century Gothic"/>
                <w:color w:val="0000FF"/>
              </w:rPr>
              <w:t>e Inclusión</w:t>
            </w:r>
            <w:r>
              <w:rPr>
                <w:rFonts w:ascii="Century Gothic" w:hAnsi="Century Gothic"/>
                <w:color w:val="0000FF"/>
              </w:rPr>
              <w:t xml:space="preserve"> a </w:t>
            </w:r>
            <w:r w:rsidR="0074643B">
              <w:rPr>
                <w:rFonts w:ascii="Century Gothic" w:hAnsi="Century Gothic"/>
                <w:color w:val="0000FF"/>
              </w:rPr>
              <w:t>Listas del</w:t>
            </w:r>
            <w:r>
              <w:rPr>
                <w:rFonts w:ascii="Century Gothic" w:hAnsi="Century Gothic"/>
                <w:color w:val="0000FF"/>
              </w:rPr>
              <w:t xml:space="preserve"> Centro de Conciliación, Arbitraje y</w:t>
            </w:r>
            <w:r w:rsidRPr="00E4024A">
              <w:rPr>
                <w:rFonts w:ascii="Century Gothic" w:hAnsi="Century Gothic"/>
                <w:color w:val="0000FF"/>
              </w:rPr>
              <w:t xml:space="preserve"> Amigable Composición</w:t>
            </w:r>
          </w:p>
          <w:p w14:paraId="112552FB" w14:textId="77777777" w:rsidR="00AD452B" w:rsidRPr="00166A96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AD452B" w:rsidRPr="00C25840" w14:paraId="17428DC0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26F94D80" w14:textId="572E4DA0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70" w:type="dxa"/>
            <w:vAlign w:val="center"/>
          </w:tcPr>
          <w:p w14:paraId="451EDC79" w14:textId="05AA5F4D" w:rsidR="00AD452B" w:rsidRDefault="00AD452B" w:rsidP="00AD452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</w:t>
            </w:r>
            <w:r w:rsidRPr="00166A96">
              <w:rPr>
                <w:rFonts w:ascii="Century Gothic" w:hAnsi="Century Gothic" w:cs="Arial"/>
              </w:rPr>
              <w:t>egistra</w:t>
            </w:r>
            <w:r>
              <w:rPr>
                <w:rFonts w:ascii="Century Gothic" w:hAnsi="Century Gothic" w:cs="Arial"/>
              </w:rPr>
              <w:t>r</w:t>
            </w:r>
            <w:r w:rsidRPr="00166A96">
              <w:rPr>
                <w:rFonts w:ascii="Century Gothic" w:hAnsi="Century Gothic" w:cs="Arial"/>
              </w:rPr>
              <w:t xml:space="preserve"> en los libros oficiales </w:t>
            </w:r>
            <w:r>
              <w:rPr>
                <w:rFonts w:ascii="Century Gothic" w:hAnsi="Century Gothic" w:cs="Arial"/>
              </w:rPr>
              <w:t>de los profesionales en MASC</w:t>
            </w:r>
            <w:r w:rsidRPr="00166A96">
              <w:rPr>
                <w:rFonts w:ascii="Century Gothic" w:hAnsi="Century Gothic" w:cs="Arial"/>
              </w:rPr>
              <w:t xml:space="preserve">.  El centro dispondrá de estos listados en donde inscribirá a los conciliadores, amigables componedores, Árbitros, </w:t>
            </w:r>
            <w:proofErr w:type="gramStart"/>
            <w:r w:rsidRPr="00166A96">
              <w:rPr>
                <w:rFonts w:ascii="Century Gothic" w:hAnsi="Century Gothic" w:cs="Arial"/>
              </w:rPr>
              <w:lastRenderedPageBreak/>
              <w:t>Secretarios</w:t>
            </w:r>
            <w:proofErr w:type="gramEnd"/>
            <w:r w:rsidRPr="00166A96">
              <w:rPr>
                <w:rFonts w:ascii="Century Gothic" w:hAnsi="Century Gothic" w:cs="Arial"/>
              </w:rPr>
              <w:t xml:space="preserve"> de tribunal y peritos en las distintas especialidades que defina la dirección para la prestación del servicio.</w:t>
            </w:r>
          </w:p>
        </w:tc>
        <w:tc>
          <w:tcPr>
            <w:tcW w:w="2410" w:type="dxa"/>
            <w:vAlign w:val="center"/>
          </w:tcPr>
          <w:p w14:paraId="4BFCF7E8" w14:textId="279710D0" w:rsidR="00AD452B" w:rsidRDefault="00AD452B" w:rsidP="00AD452B">
            <w:pPr>
              <w:jc w:val="center"/>
              <w:rPr>
                <w:rFonts w:ascii="Century Gothic" w:hAnsi="Century Gothic" w:cs="Arial"/>
              </w:rPr>
            </w:pPr>
            <w:r w:rsidRPr="006A4B67">
              <w:rPr>
                <w:rFonts w:ascii="Century Gothic" w:eastAsia="Calibri" w:hAnsi="Century Gothic" w:cs="Arial"/>
              </w:rPr>
              <w:lastRenderedPageBreak/>
              <w:t xml:space="preserve">Operador M.A.S.C.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eastAsia="Calibri" w:hAnsi="Century Gothic" w:cs="Arial"/>
              </w:rPr>
              <w:t xml:space="preserve">Profesional II de Servicios Jurídicos </w:t>
            </w:r>
            <w:r>
              <w:rPr>
                <w:rFonts w:ascii="Century Gothic" w:eastAsia="Calibri" w:hAnsi="Century Gothic" w:cs="Arial"/>
              </w:rPr>
              <w:t>/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0E01B094" w14:textId="77777777" w:rsidR="00AD452B" w:rsidRPr="00166A96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>FOR-MASC-03 "Libro Oficial de Conciliadores"</w:t>
            </w:r>
          </w:p>
          <w:p w14:paraId="71DFD1FD" w14:textId="77777777" w:rsidR="00AD452B" w:rsidRPr="00166A96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 xml:space="preserve"> FOR-MASC-04 "Libro Oficial de Árbitros"</w:t>
            </w:r>
          </w:p>
          <w:p w14:paraId="3287C7E7" w14:textId="77777777" w:rsidR="00AD452B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lastRenderedPageBreak/>
              <w:t xml:space="preserve">FOR-MASC-05 "Libro Oficial de Amigables Componedores" FOR-MASC-06 "Libro Oficial de </w:t>
            </w:r>
            <w:proofErr w:type="gramStart"/>
            <w:r w:rsidRPr="00166A96">
              <w:rPr>
                <w:rFonts w:ascii="Century Gothic" w:eastAsia="Calibri" w:hAnsi="Century Gothic" w:cs="Arial"/>
                <w:color w:val="0000FF"/>
              </w:rPr>
              <w:t>Secretarios</w:t>
            </w:r>
            <w:proofErr w:type="gramEnd"/>
            <w:r w:rsidRPr="00166A96">
              <w:rPr>
                <w:rFonts w:ascii="Century Gothic" w:eastAsia="Calibri" w:hAnsi="Century Gothic" w:cs="Arial"/>
                <w:color w:val="0000FF"/>
              </w:rPr>
              <w:t xml:space="preserve"> de Tribunal de Arbitramento”</w:t>
            </w:r>
          </w:p>
          <w:p w14:paraId="7BA58093" w14:textId="1E0CBF76" w:rsidR="00AD452B" w:rsidRPr="003D5B3C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166A96">
              <w:rPr>
                <w:rFonts w:ascii="Century Gothic" w:eastAsia="Calibri" w:hAnsi="Century Gothic" w:cs="Arial"/>
                <w:color w:val="0000FF"/>
              </w:rPr>
              <w:t>FOR-MASC-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36 Libro Oficial de Peritos </w:t>
            </w:r>
          </w:p>
        </w:tc>
      </w:tr>
      <w:tr w:rsidR="00AD452B" w:rsidRPr="00C25840" w14:paraId="7F459932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6F44CC73" w14:textId="7E467E00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5</w:t>
            </w:r>
          </w:p>
        </w:tc>
        <w:tc>
          <w:tcPr>
            <w:tcW w:w="3670" w:type="dxa"/>
            <w:vAlign w:val="center"/>
          </w:tcPr>
          <w:p w14:paraId="3D643F7B" w14:textId="588357C8" w:rsidR="00AD452B" w:rsidRDefault="00AD452B" w:rsidP="00AD452B">
            <w:pPr>
              <w:jc w:val="both"/>
              <w:rPr>
                <w:rFonts w:ascii="Century Gothic" w:hAnsi="Century Gothic" w:cs="Arial"/>
              </w:rPr>
            </w:pPr>
            <w:r w:rsidRPr="0087132A">
              <w:rPr>
                <w:rFonts w:ascii="Century Gothic" w:hAnsi="Century Gothic" w:cs="Arial"/>
              </w:rPr>
              <w:t xml:space="preserve">Surtido el proceso de revisión del perfil y una vez aceptado el aspirante, constituye un paso muy importante que el aspirante inscrito suscriba con el centro un documento donde se acoja a las disposiciones del reglamento y se obligue a </w:t>
            </w:r>
            <w:r w:rsidR="001B60C2" w:rsidRPr="0087132A">
              <w:rPr>
                <w:rFonts w:ascii="Century Gothic" w:hAnsi="Century Gothic" w:cs="Arial"/>
              </w:rPr>
              <w:t>prestar sus</w:t>
            </w:r>
            <w:r w:rsidRPr="0087132A">
              <w:rPr>
                <w:rFonts w:ascii="Century Gothic" w:hAnsi="Century Gothic" w:cs="Arial"/>
              </w:rPr>
              <w:t xml:space="preserve"> servicios de manera eficiente, a respetar las tarifas establecidas por el centro para </w:t>
            </w:r>
            <w:proofErr w:type="gramStart"/>
            <w:r w:rsidRPr="0087132A">
              <w:rPr>
                <w:rFonts w:ascii="Century Gothic" w:hAnsi="Century Gothic" w:cs="Arial"/>
              </w:rPr>
              <w:t>retribuir  la</w:t>
            </w:r>
            <w:proofErr w:type="gramEnd"/>
            <w:r w:rsidRPr="0087132A">
              <w:rPr>
                <w:rFonts w:ascii="Century Gothic" w:hAnsi="Century Gothic" w:cs="Arial"/>
              </w:rPr>
              <w:t xml:space="preserve"> prestación del servicio  y a hacerse parte de las actividades desarrolladas por el programa de educación continuada del centro.</w:t>
            </w:r>
          </w:p>
        </w:tc>
        <w:tc>
          <w:tcPr>
            <w:tcW w:w="2410" w:type="dxa"/>
            <w:vAlign w:val="center"/>
          </w:tcPr>
          <w:p w14:paraId="49E41425" w14:textId="188B8645" w:rsidR="00AD452B" w:rsidRDefault="00AD452B" w:rsidP="00AD452B">
            <w:pPr>
              <w:jc w:val="center"/>
              <w:rPr>
                <w:rFonts w:ascii="Century Gothic" w:hAnsi="Century Gothic" w:cs="Arial"/>
              </w:rPr>
            </w:pPr>
            <w:r w:rsidRPr="006A4B67">
              <w:rPr>
                <w:rFonts w:ascii="Century Gothic" w:eastAsia="Calibri" w:hAnsi="Century Gothic" w:cs="Arial"/>
              </w:rPr>
              <w:t xml:space="preserve">Operador M.A.S.C.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eastAsia="Calibri" w:hAnsi="Century Gothic" w:cs="Arial"/>
              </w:rPr>
              <w:t xml:space="preserve">Profesional II de Servicios Jurídicos </w:t>
            </w:r>
            <w:r>
              <w:rPr>
                <w:rFonts w:ascii="Century Gothic" w:eastAsia="Calibri" w:hAnsi="Century Gothic" w:cs="Arial"/>
              </w:rPr>
              <w:t>/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4DE5ADB3" w14:textId="1F2BC188" w:rsidR="00AD452B" w:rsidRPr="003D5B3C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87132A">
              <w:rPr>
                <w:rFonts w:ascii="Century Gothic" w:hAnsi="Century Gothic"/>
                <w:color w:val="0000FF"/>
              </w:rPr>
              <w:t>Carta de Compromiso</w:t>
            </w:r>
          </w:p>
        </w:tc>
      </w:tr>
      <w:tr w:rsidR="00AD452B" w:rsidRPr="00C25840" w14:paraId="722DF68E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2C1305F5" w14:textId="2980490B" w:rsidR="00AD452B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70" w:type="dxa"/>
            <w:vAlign w:val="center"/>
          </w:tcPr>
          <w:p w14:paraId="70D845F8" w14:textId="1B3378D4" w:rsidR="00AD452B" w:rsidRPr="0025268B" w:rsidRDefault="00AD452B" w:rsidP="00AD452B">
            <w:pPr>
              <w:jc w:val="both"/>
              <w:rPr>
                <w:rFonts w:ascii="Century Gothic" w:hAnsi="Century Gothic" w:cs="Arial"/>
              </w:rPr>
            </w:pPr>
            <w:r w:rsidRPr="0025268B">
              <w:rPr>
                <w:rFonts w:ascii="Century Gothic" w:hAnsi="Century Gothic" w:cs="Arial"/>
              </w:rPr>
              <w:t>La vigencia de inscripción de los Conciliadores será de dos (2) años las demás listas tendrán vigencia indefinida.</w:t>
            </w:r>
          </w:p>
        </w:tc>
        <w:tc>
          <w:tcPr>
            <w:tcW w:w="2410" w:type="dxa"/>
            <w:vAlign w:val="center"/>
          </w:tcPr>
          <w:p w14:paraId="34011D40" w14:textId="5D654636" w:rsidR="00AD452B" w:rsidRDefault="00AD452B" w:rsidP="00AD452B">
            <w:pPr>
              <w:jc w:val="center"/>
              <w:rPr>
                <w:rFonts w:ascii="Century Gothic" w:hAnsi="Century Gothic" w:cs="Arial"/>
              </w:rPr>
            </w:pPr>
            <w:r w:rsidRPr="006A4B67">
              <w:rPr>
                <w:rFonts w:ascii="Century Gothic" w:eastAsia="Calibri" w:hAnsi="Century Gothic" w:cs="Arial"/>
              </w:rPr>
              <w:t xml:space="preserve">Operador M.A.S.C.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eastAsia="Calibri" w:hAnsi="Century Gothic" w:cs="Arial"/>
              </w:rPr>
              <w:t xml:space="preserve">Profesional II de Servicios Jurídicos </w:t>
            </w:r>
            <w:r>
              <w:rPr>
                <w:rFonts w:ascii="Century Gothic" w:eastAsia="Calibri" w:hAnsi="Century Gothic" w:cs="Arial"/>
              </w:rPr>
              <w:t>/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114373D7" w14:textId="77777777" w:rsidR="00AD452B" w:rsidRPr="00132E90" w:rsidRDefault="00AD452B" w:rsidP="00AD452B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132E90">
              <w:rPr>
                <w:rFonts w:ascii="Century Gothic" w:eastAsia="Calibri" w:hAnsi="Century Gothic" w:cs="Arial"/>
              </w:rPr>
              <w:t xml:space="preserve">FOR - MASC 02 </w:t>
            </w:r>
            <w:r w:rsidRPr="00132E90">
              <w:rPr>
                <w:rFonts w:ascii="Century Gothic" w:hAnsi="Century Gothic"/>
              </w:rPr>
              <w:t>Notificación Decisión Junta Directiva a la Solicitud de Inclusión a Listas del Centro de Conciliación, Arbitraje y Amigable Composición</w:t>
            </w:r>
          </w:p>
          <w:p w14:paraId="11011922" w14:textId="77777777" w:rsidR="00AD452B" w:rsidRPr="003D5B3C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  <w:tr w:rsidR="00AD452B" w:rsidRPr="00C25840" w14:paraId="6AE09423" w14:textId="77777777" w:rsidTr="005C7A85">
        <w:trPr>
          <w:trHeight w:val="268"/>
          <w:jc w:val="center"/>
        </w:trPr>
        <w:tc>
          <w:tcPr>
            <w:tcW w:w="609" w:type="dxa"/>
            <w:vAlign w:val="center"/>
          </w:tcPr>
          <w:p w14:paraId="6858912E" w14:textId="4D4F62FF" w:rsidR="00AD452B" w:rsidRPr="00EA7409" w:rsidRDefault="00AD452B" w:rsidP="00AD452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70" w:type="dxa"/>
          </w:tcPr>
          <w:p w14:paraId="28C68B9F" w14:textId="7FC22495" w:rsidR="00AD452B" w:rsidRPr="00BB0550" w:rsidRDefault="00AD452B" w:rsidP="00AD452B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</w:t>
            </w:r>
            <w:r w:rsidRPr="00B16B05">
              <w:rPr>
                <w:rFonts w:ascii="Century Gothic" w:hAnsi="Century Gothic" w:cs="Arial"/>
              </w:rPr>
              <w:t>ubir al sistema la hoja de vida del inscrito en el sistema de información del Ministerio y actualizarla en caso de ser necesario.</w:t>
            </w:r>
          </w:p>
        </w:tc>
        <w:tc>
          <w:tcPr>
            <w:tcW w:w="2410" w:type="dxa"/>
            <w:vAlign w:val="center"/>
          </w:tcPr>
          <w:p w14:paraId="63E71A8B" w14:textId="32CE74A1" w:rsidR="00AD452B" w:rsidRPr="00BB0550" w:rsidRDefault="00AD452B" w:rsidP="00AD452B">
            <w:pPr>
              <w:jc w:val="center"/>
              <w:rPr>
                <w:rFonts w:ascii="Century Gothic" w:hAnsi="Century Gothic" w:cs="Arial"/>
              </w:rPr>
            </w:pPr>
            <w:r w:rsidRPr="006A4B67">
              <w:rPr>
                <w:rFonts w:ascii="Century Gothic" w:eastAsia="Calibri" w:hAnsi="Century Gothic" w:cs="Arial"/>
              </w:rPr>
              <w:t xml:space="preserve">Operador M.A.S.C. </w:t>
            </w:r>
            <w:r>
              <w:rPr>
                <w:rFonts w:ascii="Century Gothic" w:eastAsia="Calibri" w:hAnsi="Century Gothic" w:cs="Arial"/>
              </w:rPr>
              <w:t xml:space="preserve">/ </w:t>
            </w:r>
            <w:r w:rsidRPr="0025268B">
              <w:rPr>
                <w:rFonts w:ascii="Century Gothic" w:eastAsia="Calibri" w:hAnsi="Century Gothic" w:cs="Arial"/>
              </w:rPr>
              <w:t xml:space="preserve">Profesional II de Servicios Jurídicos </w:t>
            </w:r>
            <w:r>
              <w:rPr>
                <w:rFonts w:ascii="Century Gothic" w:eastAsia="Calibri" w:hAnsi="Century Gothic" w:cs="Arial"/>
              </w:rPr>
              <w:t>/ Coordinador</w:t>
            </w:r>
            <w:r w:rsidRPr="006A4B67">
              <w:rPr>
                <w:rFonts w:ascii="Century Gothic" w:eastAsia="Calibri" w:hAnsi="Century Gothic" w:cs="Arial"/>
              </w:rPr>
              <w:t xml:space="preserve"> o </w:t>
            </w:r>
            <w:proofErr w:type="gramStart"/>
            <w:r w:rsidRPr="006A4B67">
              <w:rPr>
                <w:rFonts w:ascii="Century Gothic" w:eastAsia="Calibri" w:hAnsi="Century Gothic" w:cs="Arial"/>
              </w:rPr>
              <w:t>Director</w:t>
            </w:r>
            <w:proofErr w:type="gramEnd"/>
          </w:p>
        </w:tc>
        <w:tc>
          <w:tcPr>
            <w:tcW w:w="2986" w:type="dxa"/>
            <w:vAlign w:val="center"/>
          </w:tcPr>
          <w:p w14:paraId="33F220C9" w14:textId="50E8681C" w:rsidR="00AD452B" w:rsidRPr="00B16B05" w:rsidRDefault="00AD452B" w:rsidP="00AD452B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B16B05">
              <w:rPr>
                <w:rFonts w:ascii="Century Gothic" w:hAnsi="Century Gothic"/>
                <w:color w:val="0000FF"/>
              </w:rPr>
              <w:t>Página web</w:t>
            </w:r>
          </w:p>
        </w:tc>
      </w:tr>
    </w:tbl>
    <w:p w14:paraId="0EC6435F" w14:textId="77777777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67135034" w14:textId="77777777" w:rsidR="009D25CA" w:rsidRDefault="009D25CA" w:rsidP="00DF5CDF">
      <w:pPr>
        <w:jc w:val="both"/>
        <w:rPr>
          <w:rFonts w:ascii="Century Gothic" w:hAnsi="Century Gothic" w:cs="Arial"/>
          <w:lang w:val="es-MX"/>
        </w:rPr>
      </w:pPr>
    </w:p>
    <w:p w14:paraId="6AF8B9AC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  <w:b/>
        </w:rPr>
      </w:pPr>
      <w:r w:rsidRPr="00B04FC8">
        <w:rPr>
          <w:rFonts w:ascii="Century Gothic" w:eastAsia="Arial Unicode MS" w:hAnsi="Century Gothic" w:cs="Arial"/>
          <w:b/>
        </w:rPr>
        <w:t>7. NORMATIVAD VIGENTE</w:t>
      </w:r>
    </w:p>
    <w:p w14:paraId="62F7F311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</w:rPr>
      </w:pPr>
      <w:r w:rsidRPr="00B04FC8">
        <w:rPr>
          <w:rFonts w:ascii="Century Gothic" w:eastAsia="Arial Unicode MS" w:hAnsi="Century Gothic" w:cs="Arial"/>
        </w:rPr>
        <w:t xml:space="preserve">Ver </w:t>
      </w:r>
      <w:r w:rsidRPr="00B04FC8">
        <w:rPr>
          <w:rFonts w:ascii="Century Gothic" w:hAnsi="Century Gothic" w:cs="Arial"/>
          <w:color w:val="0000FF"/>
        </w:rPr>
        <w:t xml:space="preserve">FOR-CMC-04 </w:t>
      </w:r>
      <w:r w:rsidRPr="00B04FC8">
        <w:rPr>
          <w:rFonts w:ascii="Century Gothic" w:eastAsia="Arial Unicode MS" w:hAnsi="Century Gothic" w:cs="Arial"/>
        </w:rPr>
        <w:t xml:space="preserve">Normograma por Procesos </w:t>
      </w:r>
    </w:p>
    <w:p w14:paraId="5D34CF7B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  <w:color w:val="FF0000"/>
        </w:rPr>
      </w:pPr>
    </w:p>
    <w:p w14:paraId="4E0888A2" w14:textId="77777777" w:rsidR="009D25CA" w:rsidRPr="00B04FC8" w:rsidRDefault="009D25CA" w:rsidP="009D25CA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B04FC8">
        <w:rPr>
          <w:rFonts w:ascii="Century Gothic" w:eastAsia="Arial Unicode MS" w:hAnsi="Century Gothic" w:cs="Arial"/>
          <w:b/>
        </w:rPr>
        <w:t>8. INDICADOR</w:t>
      </w:r>
    </w:p>
    <w:p w14:paraId="386E9EB8" w14:textId="77777777" w:rsidR="009D25CA" w:rsidRPr="00B04FC8" w:rsidRDefault="009D25CA" w:rsidP="009D25CA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06CBD9F4" w14:textId="77777777" w:rsidR="009D25CA" w:rsidRPr="00B04FC8" w:rsidRDefault="009D25CA" w:rsidP="009D25CA">
      <w:pPr>
        <w:jc w:val="both"/>
        <w:rPr>
          <w:rFonts w:ascii="Century Gothic" w:eastAsia="Arial Unicode MS" w:hAnsi="Century Gothic" w:cs="Arial"/>
        </w:rPr>
      </w:pPr>
      <w:r w:rsidRPr="00B04FC8">
        <w:rPr>
          <w:rFonts w:ascii="Century Gothic" w:eastAsia="Arial Unicode MS" w:hAnsi="Century Gothic" w:cs="Arial"/>
        </w:rPr>
        <w:t xml:space="preserve">Ver </w:t>
      </w:r>
      <w:r w:rsidRPr="00B04FC8">
        <w:rPr>
          <w:rFonts w:ascii="Century Gothic" w:hAnsi="Century Gothic" w:cs="Arial"/>
          <w:color w:val="0000FF"/>
        </w:rPr>
        <w:t xml:space="preserve">FOR-CMC-20 </w:t>
      </w:r>
      <w:r w:rsidRPr="00B04FC8">
        <w:rPr>
          <w:rFonts w:ascii="Century Gothic" w:eastAsia="Arial Unicode MS" w:hAnsi="Century Gothic" w:cs="Arial"/>
        </w:rPr>
        <w:t xml:space="preserve">Tabla de Control de Indicadores </w:t>
      </w:r>
    </w:p>
    <w:p w14:paraId="557528B3" w14:textId="77777777" w:rsidR="009D25CA" w:rsidRPr="009D25CA" w:rsidRDefault="009D25CA" w:rsidP="00DF5CDF">
      <w:pPr>
        <w:jc w:val="both"/>
        <w:rPr>
          <w:rFonts w:ascii="Century Gothic" w:hAnsi="Century Gothic" w:cs="Arial"/>
        </w:rPr>
      </w:pPr>
    </w:p>
    <w:sectPr w:rsidR="009D25CA" w:rsidRPr="009D25CA" w:rsidSect="000F06D4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F40FE" w14:textId="77777777" w:rsidR="00CB7284" w:rsidRDefault="00CB7284">
      <w:r>
        <w:separator/>
      </w:r>
    </w:p>
  </w:endnote>
  <w:endnote w:type="continuationSeparator" w:id="0">
    <w:p w14:paraId="3B24DB06" w14:textId="77777777" w:rsidR="00CB7284" w:rsidRDefault="00CB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C89F" w14:textId="77777777" w:rsidR="00211B6B" w:rsidRPr="00D4624C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D4624C">
      <w:rPr>
        <w:rFonts w:ascii="Century Gothic" w:hAnsi="Century Gothic"/>
        <w:color w:val="333333"/>
        <w:sz w:val="18"/>
        <w:szCs w:val="18"/>
      </w:rPr>
      <w:t>CONSULTE EL LISTADO MAESTRO</w:t>
    </w:r>
  </w:p>
  <w:p w14:paraId="53F84E55" w14:textId="77777777" w:rsidR="00211B6B" w:rsidRPr="00D4624C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D4624C">
      <w:rPr>
        <w:rFonts w:ascii="Century Gothic" w:hAnsi="Century Gothic"/>
        <w:color w:val="333333"/>
        <w:sz w:val="18"/>
        <w:szCs w:val="18"/>
      </w:rPr>
      <w:t xml:space="preserve">VERIFIQUE QUE </w:t>
    </w:r>
    <w:proofErr w:type="gramStart"/>
    <w:r w:rsidRPr="00D4624C">
      <w:rPr>
        <w:rFonts w:ascii="Century Gothic" w:hAnsi="Century Gothic"/>
        <w:color w:val="333333"/>
        <w:sz w:val="18"/>
        <w:szCs w:val="18"/>
      </w:rPr>
      <w:t>EL  ESTADO</w:t>
    </w:r>
    <w:proofErr w:type="gramEnd"/>
    <w:r w:rsidRPr="00D4624C">
      <w:rPr>
        <w:rFonts w:ascii="Century Gothic" w:hAnsi="Century Gothic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12F4" w14:textId="77777777" w:rsidR="00CB7284" w:rsidRDefault="00CB7284">
      <w:r>
        <w:separator/>
      </w:r>
    </w:p>
  </w:footnote>
  <w:footnote w:type="continuationSeparator" w:id="0">
    <w:p w14:paraId="4D726F1B" w14:textId="77777777" w:rsidR="00CB7284" w:rsidRDefault="00CB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90"/>
      <w:gridCol w:w="4957"/>
      <w:gridCol w:w="1801"/>
    </w:tblGrid>
    <w:tr w:rsidR="00211B6B" w:rsidRPr="00B1135C" w14:paraId="0CF67BF0" w14:textId="77777777" w:rsidTr="005C7A85">
      <w:trPr>
        <w:trHeight w:val="470"/>
        <w:jc w:val="center"/>
      </w:trPr>
      <w:tc>
        <w:tcPr>
          <w:tcW w:w="2512" w:type="dxa"/>
          <w:vMerge w:val="restart"/>
        </w:tcPr>
        <w:p w14:paraId="1E35B80D" w14:textId="32F926A5" w:rsidR="00211B6B" w:rsidRPr="00B1135C" w:rsidRDefault="00E119C0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1B4C57F8" wp14:editId="1CBC6196">
                <wp:extent cx="16827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6" w:type="dxa"/>
          <w:vAlign w:val="center"/>
        </w:tcPr>
        <w:p w14:paraId="0DE283AC" w14:textId="77777777"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 w:rsidR="005729B5">
            <w:rPr>
              <w:rFonts w:ascii="Century Gothic" w:hAnsi="Century Gothic" w:cs="Tahoma"/>
              <w:b/>
              <w:lang w:val="en-US"/>
            </w:rPr>
            <w:t>O-MASC-01</w:t>
          </w:r>
        </w:p>
      </w:tc>
      <w:tc>
        <w:tcPr>
          <w:tcW w:w="1870" w:type="dxa"/>
          <w:vMerge w:val="restart"/>
          <w:vAlign w:val="center"/>
        </w:tcPr>
        <w:p w14:paraId="45E212C2" w14:textId="77777777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122959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122959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</w:p>
      </w:tc>
    </w:tr>
    <w:tr w:rsidR="00211B6B" w:rsidRPr="00B1135C" w14:paraId="5AE49680" w14:textId="77777777" w:rsidTr="005C7A85">
      <w:tblPrEx>
        <w:tblCellMar>
          <w:left w:w="108" w:type="dxa"/>
          <w:right w:w="108" w:type="dxa"/>
        </w:tblCellMar>
      </w:tblPrEx>
      <w:trPr>
        <w:trHeight w:val="213"/>
        <w:jc w:val="center"/>
      </w:trPr>
      <w:tc>
        <w:tcPr>
          <w:tcW w:w="2512" w:type="dxa"/>
          <w:vMerge/>
        </w:tcPr>
        <w:p w14:paraId="66FD6965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166" w:type="dxa"/>
          <w:vAlign w:val="center"/>
        </w:tcPr>
        <w:p w14:paraId="22C14546" w14:textId="77777777" w:rsidR="005729B5" w:rsidRPr="00B1135C" w:rsidRDefault="00211B6B" w:rsidP="005729B5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</w:t>
          </w:r>
          <w:r w:rsidR="005729B5">
            <w:rPr>
              <w:rFonts w:ascii="Century Gothic" w:hAnsi="Century Gothic" w:cs="Tahoma"/>
              <w:b/>
            </w:rPr>
            <w:t>DE COMPOSICION DE LISTAS</w:t>
          </w:r>
        </w:p>
      </w:tc>
      <w:tc>
        <w:tcPr>
          <w:tcW w:w="1870" w:type="dxa"/>
          <w:vMerge/>
          <w:vAlign w:val="center"/>
        </w:tcPr>
        <w:p w14:paraId="6B8B5263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0E6E9421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CC368D"/>
    <w:multiLevelType w:val="hybridMultilevel"/>
    <w:tmpl w:val="1C9CFBD8"/>
    <w:lvl w:ilvl="0" w:tplc="88303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630CF6"/>
    <w:multiLevelType w:val="hybridMultilevel"/>
    <w:tmpl w:val="2916BD42"/>
    <w:lvl w:ilvl="0" w:tplc="9D126D2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3" w15:restartNumberingAfterBreak="0">
    <w:nsid w:val="75824828"/>
    <w:multiLevelType w:val="hybridMultilevel"/>
    <w:tmpl w:val="E6DAD81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78956878">
    <w:abstractNumId w:val="25"/>
  </w:num>
  <w:num w:numId="2" w16cid:durableId="1712684687">
    <w:abstractNumId w:val="32"/>
  </w:num>
  <w:num w:numId="3" w16cid:durableId="549682740">
    <w:abstractNumId w:val="15"/>
  </w:num>
  <w:num w:numId="4" w16cid:durableId="134881785">
    <w:abstractNumId w:val="11"/>
  </w:num>
  <w:num w:numId="5" w16cid:durableId="1798915348">
    <w:abstractNumId w:val="26"/>
  </w:num>
  <w:num w:numId="6" w16cid:durableId="541207567">
    <w:abstractNumId w:val="3"/>
  </w:num>
  <w:num w:numId="7" w16cid:durableId="97527025">
    <w:abstractNumId w:val="0"/>
  </w:num>
  <w:num w:numId="8" w16cid:durableId="1180855734">
    <w:abstractNumId w:val="31"/>
  </w:num>
  <w:num w:numId="9" w16cid:durableId="1704361216">
    <w:abstractNumId w:val="29"/>
  </w:num>
  <w:num w:numId="10" w16cid:durableId="1748072044">
    <w:abstractNumId w:val="2"/>
  </w:num>
  <w:num w:numId="11" w16cid:durableId="62261602">
    <w:abstractNumId w:val="19"/>
  </w:num>
  <w:num w:numId="12" w16cid:durableId="518204712">
    <w:abstractNumId w:val="28"/>
  </w:num>
  <w:num w:numId="13" w16cid:durableId="1825580656">
    <w:abstractNumId w:val="4"/>
  </w:num>
  <w:num w:numId="14" w16cid:durableId="293292215">
    <w:abstractNumId w:val="30"/>
  </w:num>
  <w:num w:numId="15" w16cid:durableId="116336453">
    <w:abstractNumId w:val="16"/>
  </w:num>
  <w:num w:numId="16" w16cid:durableId="601449804">
    <w:abstractNumId w:val="17"/>
  </w:num>
  <w:num w:numId="17" w16cid:durableId="484245572">
    <w:abstractNumId w:val="24"/>
  </w:num>
  <w:num w:numId="18" w16cid:durableId="1812407941">
    <w:abstractNumId w:val="5"/>
  </w:num>
  <w:num w:numId="19" w16cid:durableId="1333415612">
    <w:abstractNumId w:val="6"/>
  </w:num>
  <w:num w:numId="20" w16cid:durableId="1464154367">
    <w:abstractNumId w:val="18"/>
  </w:num>
  <w:num w:numId="21" w16cid:durableId="489635154">
    <w:abstractNumId w:val="14"/>
  </w:num>
  <w:num w:numId="22" w16cid:durableId="1058554207">
    <w:abstractNumId w:val="20"/>
  </w:num>
  <w:num w:numId="23" w16cid:durableId="890384261">
    <w:abstractNumId w:val="1"/>
  </w:num>
  <w:num w:numId="24" w16cid:durableId="883256561">
    <w:abstractNumId w:val="34"/>
  </w:num>
  <w:num w:numId="25" w16cid:durableId="16478852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227721">
    <w:abstractNumId w:val="27"/>
  </w:num>
  <w:num w:numId="27" w16cid:durableId="240532045">
    <w:abstractNumId w:val="21"/>
  </w:num>
  <w:num w:numId="28" w16cid:durableId="1593704896">
    <w:abstractNumId w:val="22"/>
  </w:num>
  <w:num w:numId="29" w16cid:durableId="1234781816">
    <w:abstractNumId w:val="9"/>
  </w:num>
  <w:num w:numId="30" w16cid:durableId="309991093">
    <w:abstractNumId w:val="20"/>
  </w:num>
  <w:num w:numId="31" w16cid:durableId="1545099144">
    <w:abstractNumId w:val="23"/>
  </w:num>
  <w:num w:numId="32" w16cid:durableId="1274481420">
    <w:abstractNumId w:val="13"/>
  </w:num>
  <w:num w:numId="33" w16cid:durableId="749036882">
    <w:abstractNumId w:val="10"/>
  </w:num>
  <w:num w:numId="34" w16cid:durableId="1354107984">
    <w:abstractNumId w:val="7"/>
  </w:num>
  <w:num w:numId="35" w16cid:durableId="964963233">
    <w:abstractNumId w:val="33"/>
  </w:num>
  <w:num w:numId="36" w16cid:durableId="883714274">
    <w:abstractNumId w:val="8"/>
  </w:num>
  <w:num w:numId="37" w16cid:durableId="1277328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1991"/>
    <w:rsid w:val="0000523E"/>
    <w:rsid w:val="00010E5B"/>
    <w:rsid w:val="000132B3"/>
    <w:rsid w:val="000143B2"/>
    <w:rsid w:val="0001456F"/>
    <w:rsid w:val="00017A76"/>
    <w:rsid w:val="00021767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3BD4"/>
    <w:rsid w:val="00054C97"/>
    <w:rsid w:val="0005618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87C1C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00F"/>
    <w:rsid w:val="00114AAE"/>
    <w:rsid w:val="00114B0E"/>
    <w:rsid w:val="00115591"/>
    <w:rsid w:val="00120A6B"/>
    <w:rsid w:val="00120B77"/>
    <w:rsid w:val="00122959"/>
    <w:rsid w:val="00124AD4"/>
    <w:rsid w:val="00131666"/>
    <w:rsid w:val="001319B2"/>
    <w:rsid w:val="0013212D"/>
    <w:rsid w:val="00136925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171C"/>
    <w:rsid w:val="00181C8F"/>
    <w:rsid w:val="00182023"/>
    <w:rsid w:val="00186A11"/>
    <w:rsid w:val="001907E2"/>
    <w:rsid w:val="00193452"/>
    <w:rsid w:val="00193FDB"/>
    <w:rsid w:val="001A06FF"/>
    <w:rsid w:val="001A0DE1"/>
    <w:rsid w:val="001A775A"/>
    <w:rsid w:val="001B1F6F"/>
    <w:rsid w:val="001B313B"/>
    <w:rsid w:val="001B5D88"/>
    <w:rsid w:val="001B60C2"/>
    <w:rsid w:val="001C06E5"/>
    <w:rsid w:val="001C0B98"/>
    <w:rsid w:val="001D136D"/>
    <w:rsid w:val="001D54AB"/>
    <w:rsid w:val="001E7144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268B"/>
    <w:rsid w:val="00255E3E"/>
    <w:rsid w:val="00260995"/>
    <w:rsid w:val="00262158"/>
    <w:rsid w:val="002670EB"/>
    <w:rsid w:val="002713F8"/>
    <w:rsid w:val="00272C15"/>
    <w:rsid w:val="0027304A"/>
    <w:rsid w:val="00273294"/>
    <w:rsid w:val="00274807"/>
    <w:rsid w:val="00274921"/>
    <w:rsid w:val="002800D1"/>
    <w:rsid w:val="00280288"/>
    <w:rsid w:val="002825BB"/>
    <w:rsid w:val="0028595A"/>
    <w:rsid w:val="002865CE"/>
    <w:rsid w:val="00287700"/>
    <w:rsid w:val="00292D01"/>
    <w:rsid w:val="002970FD"/>
    <w:rsid w:val="002A0E14"/>
    <w:rsid w:val="002A4F71"/>
    <w:rsid w:val="002A5193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E0060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2161"/>
    <w:rsid w:val="00314865"/>
    <w:rsid w:val="0031717E"/>
    <w:rsid w:val="0032086A"/>
    <w:rsid w:val="00321FDB"/>
    <w:rsid w:val="00323693"/>
    <w:rsid w:val="00333DAC"/>
    <w:rsid w:val="003369C9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58B"/>
    <w:rsid w:val="0035461D"/>
    <w:rsid w:val="003555EA"/>
    <w:rsid w:val="003613EB"/>
    <w:rsid w:val="00363215"/>
    <w:rsid w:val="00364CA9"/>
    <w:rsid w:val="00365311"/>
    <w:rsid w:val="0036615B"/>
    <w:rsid w:val="00370227"/>
    <w:rsid w:val="00372E3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21E5"/>
    <w:rsid w:val="003E3BC5"/>
    <w:rsid w:val="003E537F"/>
    <w:rsid w:val="003F2EA3"/>
    <w:rsid w:val="003F4CCC"/>
    <w:rsid w:val="003F4F85"/>
    <w:rsid w:val="003F708C"/>
    <w:rsid w:val="003F73A8"/>
    <w:rsid w:val="00402166"/>
    <w:rsid w:val="00402A0D"/>
    <w:rsid w:val="00402A73"/>
    <w:rsid w:val="00403C1F"/>
    <w:rsid w:val="00412A4C"/>
    <w:rsid w:val="004145AD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013E"/>
    <w:rsid w:val="00465A5F"/>
    <w:rsid w:val="00467690"/>
    <w:rsid w:val="0047214E"/>
    <w:rsid w:val="004728FC"/>
    <w:rsid w:val="0047693F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D41C4"/>
    <w:rsid w:val="004D7F02"/>
    <w:rsid w:val="004E042E"/>
    <w:rsid w:val="004E075B"/>
    <w:rsid w:val="004E1DD7"/>
    <w:rsid w:val="004E3E8E"/>
    <w:rsid w:val="004E6AE1"/>
    <w:rsid w:val="004E714A"/>
    <w:rsid w:val="004F0D7D"/>
    <w:rsid w:val="004F49E1"/>
    <w:rsid w:val="005018DB"/>
    <w:rsid w:val="0050192D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67443"/>
    <w:rsid w:val="00570BBE"/>
    <w:rsid w:val="005729B5"/>
    <w:rsid w:val="00573AC7"/>
    <w:rsid w:val="00573F77"/>
    <w:rsid w:val="005770DA"/>
    <w:rsid w:val="005877EC"/>
    <w:rsid w:val="00587B1B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C7A85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385A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0E4F"/>
    <w:rsid w:val="006C47E2"/>
    <w:rsid w:val="006C5FEC"/>
    <w:rsid w:val="006C60A9"/>
    <w:rsid w:val="006C7B2D"/>
    <w:rsid w:val="006E72D9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43B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2295"/>
    <w:rsid w:val="007A5066"/>
    <w:rsid w:val="007A6845"/>
    <w:rsid w:val="007A6A43"/>
    <w:rsid w:val="007B27D4"/>
    <w:rsid w:val="007B2FF1"/>
    <w:rsid w:val="007B5658"/>
    <w:rsid w:val="007C0B69"/>
    <w:rsid w:val="007C32F9"/>
    <w:rsid w:val="007D1AFB"/>
    <w:rsid w:val="007F4F04"/>
    <w:rsid w:val="0080140C"/>
    <w:rsid w:val="00801B54"/>
    <w:rsid w:val="00802941"/>
    <w:rsid w:val="00803583"/>
    <w:rsid w:val="00804E65"/>
    <w:rsid w:val="00820F94"/>
    <w:rsid w:val="00823667"/>
    <w:rsid w:val="0082679D"/>
    <w:rsid w:val="008326C5"/>
    <w:rsid w:val="008334F9"/>
    <w:rsid w:val="00833763"/>
    <w:rsid w:val="008343CE"/>
    <w:rsid w:val="00841AF2"/>
    <w:rsid w:val="00843710"/>
    <w:rsid w:val="00845AEA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4E85"/>
    <w:rsid w:val="00887E2E"/>
    <w:rsid w:val="00891B2F"/>
    <w:rsid w:val="0089272E"/>
    <w:rsid w:val="008953E5"/>
    <w:rsid w:val="008A0423"/>
    <w:rsid w:val="008A0C99"/>
    <w:rsid w:val="008A554B"/>
    <w:rsid w:val="008B08C9"/>
    <w:rsid w:val="008B12A1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10688"/>
    <w:rsid w:val="0091422A"/>
    <w:rsid w:val="009152B4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A027C"/>
    <w:rsid w:val="009A5DB1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5CA"/>
    <w:rsid w:val="009D2B57"/>
    <w:rsid w:val="009D3421"/>
    <w:rsid w:val="009D59E5"/>
    <w:rsid w:val="009E5956"/>
    <w:rsid w:val="009F02D3"/>
    <w:rsid w:val="009F0F44"/>
    <w:rsid w:val="009F4157"/>
    <w:rsid w:val="00A14519"/>
    <w:rsid w:val="00A150A3"/>
    <w:rsid w:val="00A16635"/>
    <w:rsid w:val="00A20A60"/>
    <w:rsid w:val="00A27333"/>
    <w:rsid w:val="00A31D39"/>
    <w:rsid w:val="00A34D40"/>
    <w:rsid w:val="00A41CDD"/>
    <w:rsid w:val="00A452AD"/>
    <w:rsid w:val="00A50043"/>
    <w:rsid w:val="00A514C2"/>
    <w:rsid w:val="00A55F77"/>
    <w:rsid w:val="00A57B15"/>
    <w:rsid w:val="00A606E1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A70BB"/>
    <w:rsid w:val="00AB0042"/>
    <w:rsid w:val="00AB041F"/>
    <w:rsid w:val="00AB606D"/>
    <w:rsid w:val="00AB7C9C"/>
    <w:rsid w:val="00AC048B"/>
    <w:rsid w:val="00AC27C0"/>
    <w:rsid w:val="00AC5A86"/>
    <w:rsid w:val="00AC769A"/>
    <w:rsid w:val="00AD0500"/>
    <w:rsid w:val="00AD2F08"/>
    <w:rsid w:val="00AD452B"/>
    <w:rsid w:val="00AD5B1C"/>
    <w:rsid w:val="00AD6C6D"/>
    <w:rsid w:val="00AD7B64"/>
    <w:rsid w:val="00AD7DD1"/>
    <w:rsid w:val="00AE088F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4FC8"/>
    <w:rsid w:val="00B05AD3"/>
    <w:rsid w:val="00B064AE"/>
    <w:rsid w:val="00B065E8"/>
    <w:rsid w:val="00B10686"/>
    <w:rsid w:val="00B143DE"/>
    <w:rsid w:val="00B14EBF"/>
    <w:rsid w:val="00B159E3"/>
    <w:rsid w:val="00B16B05"/>
    <w:rsid w:val="00B259AE"/>
    <w:rsid w:val="00B30578"/>
    <w:rsid w:val="00B30DED"/>
    <w:rsid w:val="00B3190D"/>
    <w:rsid w:val="00B33C53"/>
    <w:rsid w:val="00B3467A"/>
    <w:rsid w:val="00B372C2"/>
    <w:rsid w:val="00B378D6"/>
    <w:rsid w:val="00B42332"/>
    <w:rsid w:val="00B45E15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A113C"/>
    <w:rsid w:val="00BB0550"/>
    <w:rsid w:val="00BB18E6"/>
    <w:rsid w:val="00BB3530"/>
    <w:rsid w:val="00BB49AB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4B43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B7284"/>
    <w:rsid w:val="00CC0E6E"/>
    <w:rsid w:val="00CC6032"/>
    <w:rsid w:val="00CC6811"/>
    <w:rsid w:val="00CC75E9"/>
    <w:rsid w:val="00CD29BD"/>
    <w:rsid w:val="00CE19DE"/>
    <w:rsid w:val="00CE2A26"/>
    <w:rsid w:val="00CE366D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4624C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579"/>
    <w:rsid w:val="00D85DF5"/>
    <w:rsid w:val="00D86F21"/>
    <w:rsid w:val="00D90002"/>
    <w:rsid w:val="00D93908"/>
    <w:rsid w:val="00D9472F"/>
    <w:rsid w:val="00D94C75"/>
    <w:rsid w:val="00DA0422"/>
    <w:rsid w:val="00DA157B"/>
    <w:rsid w:val="00DA1A64"/>
    <w:rsid w:val="00DA3CEC"/>
    <w:rsid w:val="00DA6EE1"/>
    <w:rsid w:val="00DB6A51"/>
    <w:rsid w:val="00DB7E0F"/>
    <w:rsid w:val="00DC09AA"/>
    <w:rsid w:val="00DC3BD3"/>
    <w:rsid w:val="00DC422E"/>
    <w:rsid w:val="00DC4ED4"/>
    <w:rsid w:val="00DC54E3"/>
    <w:rsid w:val="00DC5FE1"/>
    <w:rsid w:val="00DD622C"/>
    <w:rsid w:val="00DE3714"/>
    <w:rsid w:val="00DE4550"/>
    <w:rsid w:val="00DE546E"/>
    <w:rsid w:val="00DE54B5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9C0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D745F"/>
    <w:rsid w:val="00EE1378"/>
    <w:rsid w:val="00EE1C96"/>
    <w:rsid w:val="00EE4E7F"/>
    <w:rsid w:val="00EE7940"/>
    <w:rsid w:val="00EF241C"/>
    <w:rsid w:val="00EF6EBA"/>
    <w:rsid w:val="00EF75EB"/>
    <w:rsid w:val="00F012D0"/>
    <w:rsid w:val="00F031F6"/>
    <w:rsid w:val="00F034F6"/>
    <w:rsid w:val="00F04DE9"/>
    <w:rsid w:val="00F051F9"/>
    <w:rsid w:val="00F07A4A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2BF"/>
    <w:rsid w:val="00F467F1"/>
    <w:rsid w:val="00F4749C"/>
    <w:rsid w:val="00F47A05"/>
    <w:rsid w:val="00F502CA"/>
    <w:rsid w:val="00F522CC"/>
    <w:rsid w:val="00F525B7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6BE5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C68B1"/>
  <w15:docId w15:val="{1538A0B2-0DD8-46F2-A5D8-1CC1D9F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7899-0873-46CE-8663-44E99CE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21</cp:revision>
  <dcterms:created xsi:type="dcterms:W3CDTF">2024-06-21T20:27:00Z</dcterms:created>
  <dcterms:modified xsi:type="dcterms:W3CDTF">2024-10-10T21:30:00Z</dcterms:modified>
</cp:coreProperties>
</file>