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F3E6" w14:textId="77777777" w:rsidR="00194E09" w:rsidRPr="00874BEC" w:rsidRDefault="00194E09" w:rsidP="00BF76FA">
      <w:pPr>
        <w:pStyle w:val="Default"/>
        <w:ind w:right="708"/>
        <w:jc w:val="both"/>
        <w:rPr>
          <w:rFonts w:ascii="Century Gothic" w:hAnsi="Century Gothic"/>
          <w:b/>
          <w:bCs/>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6015B3" w:rsidRPr="00874BEC" w14:paraId="46F4520C" w14:textId="77777777" w:rsidTr="00DD7A30">
        <w:trPr>
          <w:cantSplit/>
          <w:trHeight w:val="296"/>
        </w:trPr>
        <w:tc>
          <w:tcPr>
            <w:tcW w:w="1843" w:type="dxa"/>
            <w:shd w:val="pct10" w:color="000000" w:fill="FFFFFF"/>
            <w:vAlign w:val="center"/>
          </w:tcPr>
          <w:p w14:paraId="72A49937" w14:textId="77777777" w:rsidR="006015B3" w:rsidRPr="00874BEC" w:rsidRDefault="006015B3" w:rsidP="00DD7A30">
            <w:pPr>
              <w:jc w:val="center"/>
              <w:rPr>
                <w:rFonts w:ascii="Century Gothic" w:hAnsi="Century Gothic" w:cs="Tahoma"/>
                <w:b/>
                <w:sz w:val="24"/>
                <w:szCs w:val="24"/>
              </w:rPr>
            </w:pPr>
            <w:r w:rsidRPr="00874BEC">
              <w:rPr>
                <w:rFonts w:ascii="Century Gothic" w:hAnsi="Century Gothic" w:cs="Tahoma"/>
                <w:b/>
                <w:sz w:val="24"/>
                <w:szCs w:val="24"/>
              </w:rPr>
              <w:t>VERSIÓN</w:t>
            </w:r>
          </w:p>
        </w:tc>
        <w:tc>
          <w:tcPr>
            <w:tcW w:w="7655" w:type="dxa"/>
            <w:shd w:val="pct10" w:color="000000" w:fill="FFFFFF"/>
            <w:vAlign w:val="center"/>
          </w:tcPr>
          <w:p w14:paraId="2F96CAF1" w14:textId="77777777" w:rsidR="006015B3" w:rsidRPr="00874BEC" w:rsidRDefault="006015B3" w:rsidP="00DD7A30">
            <w:pPr>
              <w:jc w:val="center"/>
              <w:rPr>
                <w:rFonts w:ascii="Century Gothic" w:hAnsi="Century Gothic" w:cs="Tahoma"/>
                <w:b/>
                <w:sz w:val="24"/>
                <w:szCs w:val="24"/>
                <w:lang w:val="es-MX"/>
              </w:rPr>
            </w:pPr>
            <w:r w:rsidRPr="00874BEC">
              <w:rPr>
                <w:rFonts w:ascii="Century Gothic" w:hAnsi="Century Gothic" w:cs="Tahoma"/>
                <w:b/>
                <w:sz w:val="24"/>
                <w:szCs w:val="24"/>
                <w:lang w:val="es-MX"/>
              </w:rPr>
              <w:t>Justificación de la Modificación</w:t>
            </w:r>
          </w:p>
        </w:tc>
      </w:tr>
      <w:tr w:rsidR="006015B3" w:rsidRPr="00874BEC" w14:paraId="12B6132E" w14:textId="77777777" w:rsidTr="00DD7A30">
        <w:trPr>
          <w:cantSplit/>
          <w:trHeight w:val="271"/>
        </w:trPr>
        <w:tc>
          <w:tcPr>
            <w:tcW w:w="1843" w:type="dxa"/>
            <w:vAlign w:val="center"/>
          </w:tcPr>
          <w:p w14:paraId="25FC6FAD" w14:textId="77777777" w:rsidR="006015B3" w:rsidRPr="00874BEC" w:rsidRDefault="006015B3" w:rsidP="00DD7A30">
            <w:pPr>
              <w:jc w:val="center"/>
              <w:rPr>
                <w:rFonts w:ascii="Century Gothic" w:hAnsi="Century Gothic" w:cs="Tahoma"/>
                <w:sz w:val="24"/>
                <w:szCs w:val="24"/>
                <w:lang w:val="es-MX"/>
              </w:rPr>
            </w:pPr>
            <w:r w:rsidRPr="00874BEC">
              <w:rPr>
                <w:rFonts w:ascii="Century Gothic" w:hAnsi="Century Gothic" w:cs="Tahoma"/>
                <w:sz w:val="24"/>
                <w:szCs w:val="24"/>
                <w:lang w:val="es-MX"/>
              </w:rPr>
              <w:t>0</w:t>
            </w:r>
          </w:p>
        </w:tc>
        <w:tc>
          <w:tcPr>
            <w:tcW w:w="7655" w:type="dxa"/>
            <w:vAlign w:val="center"/>
          </w:tcPr>
          <w:p w14:paraId="6055071A" w14:textId="77777777" w:rsidR="006015B3" w:rsidRPr="00874BEC" w:rsidRDefault="006015B3"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 xml:space="preserve">Lanzamiento </w:t>
            </w:r>
          </w:p>
          <w:p w14:paraId="38FE66AF" w14:textId="77777777" w:rsidR="006015B3" w:rsidRPr="00874BEC" w:rsidRDefault="006015B3"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29 de marzo de 2017</w:t>
            </w:r>
          </w:p>
        </w:tc>
      </w:tr>
      <w:tr w:rsidR="003D7B6A" w:rsidRPr="00874BEC" w14:paraId="6BE28001" w14:textId="77777777" w:rsidTr="00DD7A30">
        <w:trPr>
          <w:cantSplit/>
          <w:trHeight w:val="271"/>
        </w:trPr>
        <w:tc>
          <w:tcPr>
            <w:tcW w:w="1843" w:type="dxa"/>
            <w:vAlign w:val="center"/>
          </w:tcPr>
          <w:p w14:paraId="483E08A0" w14:textId="6B558D16" w:rsidR="003D7B6A" w:rsidRPr="00874BEC" w:rsidRDefault="003D7B6A" w:rsidP="00DD7A30">
            <w:pPr>
              <w:jc w:val="center"/>
              <w:rPr>
                <w:rFonts w:ascii="Century Gothic" w:hAnsi="Century Gothic" w:cs="Tahoma"/>
                <w:sz w:val="24"/>
                <w:szCs w:val="24"/>
                <w:lang w:val="es-MX"/>
              </w:rPr>
            </w:pPr>
            <w:r w:rsidRPr="00874BEC">
              <w:rPr>
                <w:rFonts w:ascii="Century Gothic" w:hAnsi="Century Gothic" w:cs="Tahoma"/>
                <w:sz w:val="24"/>
                <w:szCs w:val="24"/>
                <w:lang w:val="es-MX"/>
              </w:rPr>
              <w:t>1</w:t>
            </w:r>
          </w:p>
        </w:tc>
        <w:tc>
          <w:tcPr>
            <w:tcW w:w="7655" w:type="dxa"/>
            <w:vAlign w:val="center"/>
          </w:tcPr>
          <w:p w14:paraId="72CA7CC5" w14:textId="330797CF" w:rsidR="003D7B6A" w:rsidRPr="00874BEC" w:rsidRDefault="003D7B6A" w:rsidP="006015B3">
            <w:pPr>
              <w:spacing w:after="0"/>
              <w:rPr>
                <w:rFonts w:ascii="Century Gothic" w:hAnsi="Century Gothic" w:cs="Tahoma"/>
                <w:b/>
                <w:bCs/>
                <w:sz w:val="24"/>
                <w:szCs w:val="24"/>
                <w:lang w:val="es-MX"/>
              </w:rPr>
            </w:pPr>
            <w:r w:rsidRPr="00874BEC">
              <w:rPr>
                <w:rFonts w:ascii="Century Gothic" w:hAnsi="Century Gothic" w:cs="Tahoma"/>
                <w:b/>
                <w:bCs/>
                <w:sz w:val="24"/>
                <w:szCs w:val="24"/>
                <w:lang w:val="es-MX"/>
              </w:rPr>
              <w:t xml:space="preserve">5 de </w:t>
            </w:r>
            <w:r w:rsidR="00914848" w:rsidRPr="00874BEC">
              <w:rPr>
                <w:rFonts w:ascii="Century Gothic" w:hAnsi="Century Gothic" w:cs="Tahoma"/>
                <w:b/>
                <w:bCs/>
                <w:sz w:val="24"/>
                <w:szCs w:val="24"/>
                <w:lang w:val="es-MX"/>
              </w:rPr>
              <w:t>d</w:t>
            </w:r>
            <w:r w:rsidRPr="00874BEC">
              <w:rPr>
                <w:rFonts w:ascii="Century Gothic" w:hAnsi="Century Gothic" w:cs="Tahoma"/>
                <w:b/>
                <w:bCs/>
                <w:sz w:val="24"/>
                <w:szCs w:val="24"/>
                <w:lang w:val="es-MX"/>
              </w:rPr>
              <w:t>iciembre de 2022</w:t>
            </w:r>
          </w:p>
          <w:p w14:paraId="15D03CE2" w14:textId="77777777" w:rsidR="003D7B6A" w:rsidRPr="00874BEC" w:rsidRDefault="003D7B6A"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Cambio de Logo</w:t>
            </w:r>
          </w:p>
          <w:p w14:paraId="4CBC6CA0" w14:textId="77777777" w:rsidR="003D7B6A" w:rsidRPr="00874BEC" w:rsidRDefault="003D7B6A"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Ajuste Elaboró, Revisó, Aprobó</w:t>
            </w:r>
          </w:p>
          <w:p w14:paraId="6B1B2806" w14:textId="77777777" w:rsidR="003D7B6A" w:rsidRPr="00874BEC" w:rsidRDefault="003D7B6A"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Lista de Distribución</w:t>
            </w:r>
          </w:p>
          <w:p w14:paraId="3BA05838" w14:textId="77777777" w:rsidR="00C141C2" w:rsidRPr="00874BEC" w:rsidRDefault="00C141C2"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Ajuste Numeral 3.</w:t>
            </w:r>
          </w:p>
          <w:p w14:paraId="0EDDBE84" w14:textId="74C4F90B" w:rsidR="00D47C69" w:rsidRPr="00874BEC" w:rsidRDefault="00D47C69"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Eliminación tabla CONSIDERACIONES GENERALES</w:t>
            </w:r>
          </w:p>
        </w:tc>
      </w:tr>
      <w:tr w:rsidR="00914848" w:rsidRPr="00874BEC" w14:paraId="60163EC0" w14:textId="77777777" w:rsidTr="00DD7A30">
        <w:trPr>
          <w:cantSplit/>
          <w:trHeight w:val="271"/>
        </w:trPr>
        <w:tc>
          <w:tcPr>
            <w:tcW w:w="1843" w:type="dxa"/>
            <w:vAlign w:val="center"/>
          </w:tcPr>
          <w:p w14:paraId="6D2AD3BE" w14:textId="507233E6" w:rsidR="00914848" w:rsidRPr="00874BEC" w:rsidRDefault="00914848" w:rsidP="00DD7A30">
            <w:pPr>
              <w:jc w:val="center"/>
              <w:rPr>
                <w:rFonts w:ascii="Century Gothic" w:hAnsi="Century Gothic" w:cs="Tahoma"/>
                <w:sz w:val="24"/>
                <w:szCs w:val="24"/>
                <w:lang w:val="es-MX"/>
              </w:rPr>
            </w:pPr>
            <w:r w:rsidRPr="00874BEC">
              <w:rPr>
                <w:rFonts w:ascii="Century Gothic" w:hAnsi="Century Gothic" w:cs="Tahoma"/>
                <w:sz w:val="24"/>
                <w:szCs w:val="24"/>
                <w:lang w:val="es-MX"/>
              </w:rPr>
              <w:t>2</w:t>
            </w:r>
          </w:p>
        </w:tc>
        <w:tc>
          <w:tcPr>
            <w:tcW w:w="7655" w:type="dxa"/>
            <w:vAlign w:val="center"/>
          </w:tcPr>
          <w:p w14:paraId="76E73D06" w14:textId="20DA9F53" w:rsidR="00914848" w:rsidRPr="00874BEC" w:rsidRDefault="00914848" w:rsidP="006015B3">
            <w:pPr>
              <w:spacing w:after="0"/>
              <w:rPr>
                <w:rFonts w:ascii="Century Gothic" w:hAnsi="Century Gothic" w:cs="Tahoma"/>
                <w:b/>
                <w:bCs/>
                <w:sz w:val="24"/>
                <w:szCs w:val="24"/>
                <w:lang w:val="es-MX"/>
              </w:rPr>
            </w:pPr>
            <w:r w:rsidRPr="00874BEC">
              <w:rPr>
                <w:rFonts w:ascii="Century Gothic" w:hAnsi="Century Gothic" w:cs="Tahoma"/>
                <w:b/>
                <w:bCs/>
                <w:sz w:val="24"/>
                <w:szCs w:val="24"/>
                <w:lang w:val="es-MX"/>
              </w:rPr>
              <w:t>30 de abril de 2025</w:t>
            </w:r>
          </w:p>
          <w:p w14:paraId="07340A1B" w14:textId="77777777" w:rsidR="00914848" w:rsidRPr="00874BEC" w:rsidRDefault="00914848"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 xml:space="preserve">Cambio de Logo </w:t>
            </w:r>
          </w:p>
          <w:p w14:paraId="2768EF70" w14:textId="7FB667F6" w:rsidR="00914848" w:rsidRPr="00874BEC" w:rsidRDefault="00914848"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Ajuste Elaboró, Revisó, Aprobó</w:t>
            </w:r>
          </w:p>
          <w:p w14:paraId="01E1100C" w14:textId="3FCF526D" w:rsidR="00914848" w:rsidRPr="00874BEC" w:rsidRDefault="00914848"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 xml:space="preserve">Se eliminó la lista de Distribución </w:t>
            </w:r>
          </w:p>
          <w:p w14:paraId="1F0A100B" w14:textId="727445B8" w:rsidR="009E47BE" w:rsidRPr="00874BEC" w:rsidRDefault="00914848" w:rsidP="006015B3">
            <w:pPr>
              <w:spacing w:after="0"/>
              <w:rPr>
                <w:rFonts w:ascii="Century Gothic" w:hAnsi="Century Gothic" w:cs="Tahoma"/>
                <w:sz w:val="24"/>
                <w:szCs w:val="24"/>
                <w:lang w:val="es-MX"/>
              </w:rPr>
            </w:pPr>
            <w:r w:rsidRPr="00874BEC">
              <w:rPr>
                <w:rFonts w:ascii="Century Gothic" w:hAnsi="Century Gothic" w:cs="Tahoma"/>
                <w:sz w:val="24"/>
                <w:szCs w:val="24"/>
                <w:lang w:val="es-MX"/>
              </w:rPr>
              <w:t xml:space="preserve">Se ajusta </w:t>
            </w:r>
            <w:r w:rsidR="00C848F5" w:rsidRPr="00874BEC">
              <w:rPr>
                <w:rFonts w:ascii="Century Gothic" w:hAnsi="Century Gothic" w:cs="Tahoma"/>
                <w:sz w:val="24"/>
                <w:szCs w:val="24"/>
                <w:lang w:val="es-MX"/>
              </w:rPr>
              <w:t xml:space="preserve">el </w:t>
            </w:r>
            <w:r w:rsidR="009E47BE" w:rsidRPr="00874BEC">
              <w:rPr>
                <w:rFonts w:ascii="Century Gothic" w:hAnsi="Century Gothic" w:cs="Tahoma"/>
                <w:sz w:val="24"/>
                <w:szCs w:val="24"/>
                <w:lang w:val="es-MX"/>
              </w:rPr>
              <w:t>numeral 1</w:t>
            </w:r>
            <w:r w:rsidR="00C848F5" w:rsidRPr="00874BEC">
              <w:rPr>
                <w:rFonts w:ascii="Century Gothic" w:hAnsi="Century Gothic" w:cs="Tahoma"/>
                <w:sz w:val="24"/>
                <w:szCs w:val="24"/>
                <w:lang w:val="es-MX"/>
              </w:rPr>
              <w:t xml:space="preserve">, 2, 3, 4 y las consideraciones generales </w:t>
            </w:r>
            <w:r w:rsidR="009E47BE" w:rsidRPr="00874BEC">
              <w:rPr>
                <w:rFonts w:ascii="Century Gothic" w:hAnsi="Century Gothic" w:cs="Tahoma"/>
                <w:sz w:val="24"/>
                <w:szCs w:val="24"/>
                <w:lang w:val="es-MX"/>
              </w:rPr>
              <w:t xml:space="preserve"> </w:t>
            </w:r>
          </w:p>
        </w:tc>
      </w:tr>
      <w:tr w:rsidR="00E37EAB" w:rsidRPr="00874BEC" w14:paraId="096A9FE0" w14:textId="77777777" w:rsidTr="00DD7A30">
        <w:trPr>
          <w:cantSplit/>
          <w:trHeight w:val="271"/>
        </w:trPr>
        <w:tc>
          <w:tcPr>
            <w:tcW w:w="1843" w:type="dxa"/>
            <w:vAlign w:val="center"/>
          </w:tcPr>
          <w:p w14:paraId="0E3B27A8" w14:textId="1FE21967" w:rsidR="00E37EAB" w:rsidRPr="00874BEC" w:rsidRDefault="00D14F96" w:rsidP="00DD7A30">
            <w:pPr>
              <w:jc w:val="center"/>
              <w:rPr>
                <w:rFonts w:ascii="Century Gothic" w:hAnsi="Century Gothic" w:cs="Tahoma"/>
                <w:sz w:val="24"/>
                <w:szCs w:val="24"/>
                <w:lang w:val="es-MX"/>
              </w:rPr>
            </w:pPr>
            <w:r>
              <w:rPr>
                <w:rFonts w:ascii="Century Gothic" w:hAnsi="Century Gothic" w:cs="Tahoma"/>
                <w:sz w:val="24"/>
                <w:szCs w:val="24"/>
                <w:lang w:val="es-MX"/>
              </w:rPr>
              <w:t>2</w:t>
            </w:r>
          </w:p>
        </w:tc>
        <w:tc>
          <w:tcPr>
            <w:tcW w:w="7655" w:type="dxa"/>
            <w:vAlign w:val="center"/>
          </w:tcPr>
          <w:p w14:paraId="7193426F" w14:textId="77777777" w:rsidR="00E37EAB" w:rsidRDefault="00E37EAB" w:rsidP="006015B3">
            <w:pPr>
              <w:spacing w:after="0"/>
              <w:rPr>
                <w:rFonts w:ascii="Century Gothic" w:hAnsi="Century Gothic" w:cs="Tahoma"/>
                <w:b/>
                <w:bCs/>
                <w:sz w:val="24"/>
                <w:szCs w:val="24"/>
                <w:lang w:val="es-MX"/>
              </w:rPr>
            </w:pPr>
            <w:r>
              <w:rPr>
                <w:rFonts w:ascii="Century Gothic" w:hAnsi="Century Gothic" w:cs="Tahoma"/>
                <w:b/>
                <w:bCs/>
                <w:sz w:val="24"/>
                <w:szCs w:val="24"/>
                <w:lang w:val="es-MX"/>
              </w:rPr>
              <w:t>16 de mayo de 2025</w:t>
            </w:r>
          </w:p>
          <w:p w14:paraId="63224F60" w14:textId="77777777" w:rsidR="00D14F96" w:rsidRPr="00D14F96" w:rsidRDefault="00D14F96" w:rsidP="006015B3">
            <w:pPr>
              <w:spacing w:after="0"/>
              <w:rPr>
                <w:rFonts w:ascii="Century Gothic" w:hAnsi="Century Gothic" w:cs="Tahoma"/>
                <w:sz w:val="24"/>
                <w:szCs w:val="24"/>
                <w:lang w:val="es-MX"/>
              </w:rPr>
            </w:pPr>
            <w:r w:rsidRPr="00D14F96">
              <w:rPr>
                <w:rFonts w:ascii="Century Gothic" w:hAnsi="Century Gothic" w:cs="Tahoma"/>
                <w:sz w:val="24"/>
                <w:szCs w:val="24"/>
                <w:lang w:val="es-MX"/>
              </w:rPr>
              <w:t xml:space="preserve">CAMBIO DE LOGO, </w:t>
            </w:r>
          </w:p>
          <w:p w14:paraId="0E6D127B" w14:textId="1E4AB6D7" w:rsidR="00E37EAB" w:rsidRPr="00676996" w:rsidRDefault="00D14F96" w:rsidP="006015B3">
            <w:pPr>
              <w:spacing w:after="0"/>
              <w:rPr>
                <w:rFonts w:ascii="Century Gothic" w:hAnsi="Century Gothic" w:cs="Tahoma"/>
                <w:sz w:val="24"/>
                <w:szCs w:val="24"/>
                <w:lang w:val="es-MX"/>
              </w:rPr>
            </w:pPr>
            <w:r w:rsidRPr="00D14F96">
              <w:rPr>
                <w:rFonts w:ascii="Century Gothic" w:hAnsi="Century Gothic" w:cs="Tahoma"/>
                <w:sz w:val="24"/>
                <w:szCs w:val="24"/>
                <w:lang w:val="es-MX"/>
              </w:rPr>
              <w:t xml:space="preserve">AJUSTE DE LOS NUMERALES 1,2,3,4 </w:t>
            </w:r>
            <w:proofErr w:type="gramStart"/>
            <w:r w:rsidR="00676996">
              <w:rPr>
                <w:rFonts w:ascii="Century Gothic" w:hAnsi="Century Gothic" w:cs="Tahoma"/>
                <w:sz w:val="24"/>
                <w:szCs w:val="24"/>
                <w:lang w:val="es-MX"/>
              </w:rPr>
              <w:t xml:space="preserve">y </w:t>
            </w:r>
            <w:r w:rsidRPr="00D14F96">
              <w:rPr>
                <w:rFonts w:ascii="Century Gothic" w:hAnsi="Century Gothic" w:cs="Tahoma"/>
                <w:sz w:val="24"/>
                <w:szCs w:val="24"/>
                <w:lang w:val="es-MX"/>
              </w:rPr>
              <w:t xml:space="preserve"> DISPOSICIONES</w:t>
            </w:r>
            <w:proofErr w:type="gramEnd"/>
            <w:r w:rsidRPr="00D14F96">
              <w:rPr>
                <w:rFonts w:ascii="Century Gothic" w:hAnsi="Century Gothic" w:cs="Tahoma"/>
                <w:sz w:val="24"/>
                <w:szCs w:val="24"/>
                <w:lang w:val="es-MX"/>
              </w:rPr>
              <w:t xml:space="preserve"> GENERALES</w:t>
            </w:r>
          </w:p>
        </w:tc>
      </w:tr>
    </w:tbl>
    <w:p w14:paraId="255373E0" w14:textId="77777777" w:rsidR="006015B3" w:rsidRPr="00874BEC" w:rsidRDefault="006015B3" w:rsidP="006015B3">
      <w:pPr>
        <w:rPr>
          <w:rFonts w:ascii="Century Gothic" w:hAnsi="Century Gothic" w:cs="Tahoma"/>
          <w:sz w:val="24"/>
          <w:szCs w:val="24"/>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6015B3" w:rsidRPr="00874BEC" w14:paraId="78BA1E73" w14:textId="77777777" w:rsidTr="00DD7A30">
        <w:trPr>
          <w:cantSplit/>
        </w:trPr>
        <w:tc>
          <w:tcPr>
            <w:tcW w:w="3260" w:type="dxa"/>
            <w:shd w:val="pct10" w:color="000000" w:fill="FFFFFF"/>
          </w:tcPr>
          <w:p w14:paraId="0D912C39" w14:textId="77777777" w:rsidR="006015B3" w:rsidRPr="00874BEC" w:rsidRDefault="006015B3" w:rsidP="00DD7A30">
            <w:pPr>
              <w:jc w:val="center"/>
              <w:rPr>
                <w:rFonts w:ascii="Century Gothic" w:hAnsi="Century Gothic" w:cs="Tahoma"/>
                <w:b/>
                <w:sz w:val="24"/>
                <w:szCs w:val="24"/>
                <w:lang w:val="es-MX"/>
              </w:rPr>
            </w:pPr>
            <w:r w:rsidRPr="00874BEC">
              <w:rPr>
                <w:rFonts w:ascii="Century Gothic" w:hAnsi="Century Gothic" w:cs="Tahoma"/>
                <w:b/>
                <w:sz w:val="24"/>
                <w:szCs w:val="24"/>
                <w:lang w:val="es-MX"/>
              </w:rPr>
              <w:t>ELABORÓ</w:t>
            </w:r>
          </w:p>
        </w:tc>
        <w:tc>
          <w:tcPr>
            <w:tcW w:w="2975" w:type="dxa"/>
            <w:shd w:val="pct10" w:color="000000" w:fill="FFFFFF"/>
          </w:tcPr>
          <w:p w14:paraId="155A4400" w14:textId="77777777" w:rsidR="006015B3" w:rsidRPr="00874BEC" w:rsidRDefault="006015B3" w:rsidP="00DD7A30">
            <w:pPr>
              <w:jc w:val="center"/>
              <w:rPr>
                <w:rFonts w:ascii="Century Gothic" w:hAnsi="Century Gothic" w:cs="Tahoma"/>
                <w:b/>
                <w:sz w:val="24"/>
                <w:szCs w:val="24"/>
                <w:lang w:val="es-MX"/>
              </w:rPr>
            </w:pPr>
            <w:r w:rsidRPr="00874BEC">
              <w:rPr>
                <w:rFonts w:ascii="Century Gothic" w:hAnsi="Century Gothic" w:cs="Tahoma"/>
                <w:b/>
                <w:sz w:val="24"/>
                <w:szCs w:val="24"/>
                <w:lang w:val="es-MX"/>
              </w:rPr>
              <w:t>REVISÓ</w:t>
            </w:r>
          </w:p>
        </w:tc>
        <w:tc>
          <w:tcPr>
            <w:tcW w:w="3260" w:type="dxa"/>
            <w:shd w:val="pct10" w:color="000000" w:fill="FFFFFF"/>
          </w:tcPr>
          <w:p w14:paraId="42EF7DCE" w14:textId="77777777" w:rsidR="006015B3" w:rsidRPr="00874BEC" w:rsidRDefault="006015B3" w:rsidP="00DD7A30">
            <w:pPr>
              <w:jc w:val="center"/>
              <w:rPr>
                <w:rFonts w:ascii="Century Gothic" w:hAnsi="Century Gothic" w:cs="Tahoma"/>
                <w:b/>
                <w:sz w:val="24"/>
                <w:szCs w:val="24"/>
                <w:lang w:val="es-MX"/>
              </w:rPr>
            </w:pPr>
            <w:r w:rsidRPr="00874BEC">
              <w:rPr>
                <w:rFonts w:ascii="Century Gothic" w:hAnsi="Century Gothic" w:cs="Tahoma"/>
                <w:b/>
                <w:sz w:val="24"/>
                <w:szCs w:val="24"/>
                <w:lang w:val="es-MX"/>
              </w:rPr>
              <w:t>APROBÓ</w:t>
            </w:r>
          </w:p>
        </w:tc>
      </w:tr>
      <w:tr w:rsidR="006015B3" w:rsidRPr="00874BEC" w14:paraId="2938A4F6" w14:textId="77777777" w:rsidTr="00DD7A30">
        <w:trPr>
          <w:cantSplit/>
        </w:trPr>
        <w:tc>
          <w:tcPr>
            <w:tcW w:w="3260" w:type="dxa"/>
            <w:vAlign w:val="center"/>
          </w:tcPr>
          <w:p w14:paraId="172F2115" w14:textId="1EADBAB9" w:rsidR="006015B3" w:rsidRPr="00874BEC" w:rsidRDefault="006015B3" w:rsidP="00DD7A30">
            <w:pPr>
              <w:pStyle w:val="Textonotapie"/>
              <w:rPr>
                <w:rFonts w:ascii="Century Gothic" w:hAnsi="Century Gothic" w:cs="Tahoma"/>
                <w:sz w:val="24"/>
                <w:szCs w:val="24"/>
                <w:lang w:val="es-MX"/>
              </w:rPr>
            </w:pPr>
            <w:r w:rsidRPr="00874BEC">
              <w:rPr>
                <w:rFonts w:ascii="Century Gothic" w:hAnsi="Century Gothic" w:cs="Tahoma"/>
                <w:b/>
                <w:sz w:val="24"/>
                <w:szCs w:val="24"/>
                <w:lang w:val="es-MX"/>
              </w:rPr>
              <w:t>Nombre:</w:t>
            </w:r>
            <w:r w:rsidRPr="00874BEC">
              <w:rPr>
                <w:rFonts w:ascii="Century Gothic" w:hAnsi="Century Gothic" w:cs="Tahoma"/>
                <w:sz w:val="24"/>
                <w:szCs w:val="24"/>
                <w:lang w:val="es-MX"/>
              </w:rPr>
              <w:t xml:space="preserve"> </w:t>
            </w:r>
            <w:r w:rsidR="00914848" w:rsidRPr="00874BEC">
              <w:rPr>
                <w:rFonts w:ascii="Century Gothic" w:hAnsi="Century Gothic" w:cs="Tahoma"/>
                <w:sz w:val="24"/>
                <w:szCs w:val="24"/>
                <w:lang w:val="es-MX"/>
              </w:rPr>
              <w:t>Liceth Paola Lara Piñeros</w:t>
            </w:r>
          </w:p>
        </w:tc>
        <w:tc>
          <w:tcPr>
            <w:tcW w:w="2975" w:type="dxa"/>
            <w:vAlign w:val="center"/>
          </w:tcPr>
          <w:p w14:paraId="0614ED7C" w14:textId="4E7BF10E" w:rsidR="006015B3" w:rsidRPr="00874BEC" w:rsidRDefault="006015B3" w:rsidP="00DD7A30">
            <w:pPr>
              <w:pStyle w:val="Textonotapie"/>
              <w:rPr>
                <w:rFonts w:ascii="Century Gothic" w:hAnsi="Century Gothic" w:cs="Tahoma"/>
                <w:sz w:val="24"/>
                <w:szCs w:val="24"/>
                <w:lang w:val="es-MX"/>
              </w:rPr>
            </w:pPr>
            <w:r w:rsidRPr="00874BEC">
              <w:rPr>
                <w:rFonts w:ascii="Century Gothic" w:hAnsi="Century Gothic" w:cs="Tahoma"/>
                <w:b/>
                <w:sz w:val="24"/>
                <w:szCs w:val="24"/>
                <w:lang w:val="es-MX"/>
              </w:rPr>
              <w:t xml:space="preserve">Nombre: </w:t>
            </w:r>
            <w:r w:rsidR="00C848F5" w:rsidRPr="00874BEC">
              <w:rPr>
                <w:rFonts w:ascii="Century Gothic" w:hAnsi="Century Gothic" w:cs="Tahoma"/>
                <w:sz w:val="24"/>
                <w:szCs w:val="24"/>
                <w:lang w:val="es-MX"/>
              </w:rPr>
              <w:t>Liceth Paola Lara Piñeros</w:t>
            </w:r>
          </w:p>
        </w:tc>
        <w:tc>
          <w:tcPr>
            <w:tcW w:w="3260" w:type="dxa"/>
            <w:vAlign w:val="center"/>
          </w:tcPr>
          <w:p w14:paraId="6BE77321" w14:textId="4D249956" w:rsidR="006015B3" w:rsidRPr="00874BEC" w:rsidRDefault="006015B3" w:rsidP="00DD7A30">
            <w:pPr>
              <w:pStyle w:val="Textonotapie"/>
              <w:rPr>
                <w:rFonts w:ascii="Century Gothic" w:hAnsi="Century Gothic" w:cs="Tahoma"/>
                <w:sz w:val="24"/>
                <w:szCs w:val="24"/>
                <w:lang w:val="es-MX"/>
              </w:rPr>
            </w:pPr>
            <w:r w:rsidRPr="00874BEC">
              <w:rPr>
                <w:rFonts w:ascii="Century Gothic" w:hAnsi="Century Gothic" w:cs="Tahoma"/>
                <w:b/>
                <w:sz w:val="24"/>
                <w:szCs w:val="24"/>
                <w:lang w:val="es-MX"/>
              </w:rPr>
              <w:t>Nombre:</w:t>
            </w:r>
            <w:r w:rsidRPr="00874BEC">
              <w:rPr>
                <w:rFonts w:ascii="Century Gothic" w:hAnsi="Century Gothic" w:cs="Tahoma"/>
                <w:sz w:val="24"/>
                <w:szCs w:val="24"/>
                <w:lang w:val="es-MX"/>
              </w:rPr>
              <w:t xml:space="preserve"> </w:t>
            </w:r>
            <w:r w:rsidR="00914848" w:rsidRPr="00874BEC">
              <w:rPr>
                <w:rFonts w:ascii="Century Gothic" w:hAnsi="Century Gothic" w:cs="Tahoma"/>
                <w:sz w:val="24"/>
                <w:szCs w:val="24"/>
                <w:lang w:val="es-MX"/>
              </w:rPr>
              <w:t>María</w:t>
            </w:r>
            <w:r w:rsidR="003D7B6A" w:rsidRPr="00874BEC">
              <w:rPr>
                <w:rFonts w:ascii="Century Gothic" w:hAnsi="Century Gothic" w:cs="Tahoma"/>
                <w:sz w:val="24"/>
                <w:szCs w:val="24"/>
                <w:lang w:val="es-MX"/>
              </w:rPr>
              <w:t xml:space="preserve"> del Carmen </w:t>
            </w:r>
            <w:r w:rsidR="00914848" w:rsidRPr="00874BEC">
              <w:rPr>
                <w:rFonts w:ascii="Century Gothic" w:hAnsi="Century Gothic" w:cs="Tahoma"/>
                <w:sz w:val="24"/>
                <w:szCs w:val="24"/>
                <w:lang w:val="es-MX"/>
              </w:rPr>
              <w:t>García</w:t>
            </w:r>
            <w:r w:rsidR="003D7B6A" w:rsidRPr="00874BEC">
              <w:rPr>
                <w:rFonts w:ascii="Century Gothic" w:hAnsi="Century Gothic" w:cs="Tahoma"/>
                <w:sz w:val="24"/>
                <w:szCs w:val="24"/>
                <w:lang w:val="es-MX"/>
              </w:rPr>
              <w:t xml:space="preserve"> López</w:t>
            </w:r>
          </w:p>
        </w:tc>
      </w:tr>
      <w:tr w:rsidR="006015B3" w:rsidRPr="00874BEC" w14:paraId="766F6146" w14:textId="77777777" w:rsidTr="00DD7A30">
        <w:trPr>
          <w:cantSplit/>
        </w:trPr>
        <w:tc>
          <w:tcPr>
            <w:tcW w:w="3260" w:type="dxa"/>
            <w:vAlign w:val="center"/>
          </w:tcPr>
          <w:p w14:paraId="7D1D4176" w14:textId="0BB72EAA" w:rsidR="006015B3" w:rsidRPr="00874BEC" w:rsidRDefault="006015B3" w:rsidP="00DD7A30">
            <w:pPr>
              <w:jc w:val="both"/>
              <w:rPr>
                <w:rFonts w:ascii="Century Gothic" w:hAnsi="Century Gothic" w:cs="Tahoma"/>
                <w:sz w:val="24"/>
                <w:szCs w:val="24"/>
                <w:lang w:val="es-MX"/>
              </w:rPr>
            </w:pPr>
            <w:r w:rsidRPr="00874BEC">
              <w:rPr>
                <w:rFonts w:ascii="Century Gothic" w:hAnsi="Century Gothic" w:cs="Tahoma"/>
                <w:b/>
                <w:sz w:val="24"/>
                <w:szCs w:val="24"/>
                <w:lang w:val="es-MX"/>
              </w:rPr>
              <w:t>Cargo:</w:t>
            </w:r>
            <w:r w:rsidRPr="00874BEC">
              <w:rPr>
                <w:rFonts w:ascii="Century Gothic" w:hAnsi="Century Gothic" w:cs="Tahoma"/>
                <w:sz w:val="24"/>
                <w:szCs w:val="24"/>
                <w:lang w:val="es-MX"/>
              </w:rPr>
              <w:t xml:space="preserve"> </w:t>
            </w:r>
            <w:r w:rsidR="003D7B6A" w:rsidRPr="00874BEC">
              <w:rPr>
                <w:rFonts w:ascii="Century Gothic" w:hAnsi="Century Gothic" w:cs="Tahoma"/>
                <w:sz w:val="24"/>
                <w:szCs w:val="24"/>
                <w:lang w:val="es-MX"/>
              </w:rPr>
              <w:t>Profesional I Gestión Documental</w:t>
            </w:r>
            <w:r w:rsidR="00914848" w:rsidRPr="00874BEC">
              <w:rPr>
                <w:rFonts w:ascii="Century Gothic" w:hAnsi="Century Gothic" w:cs="Tahoma"/>
                <w:sz w:val="24"/>
                <w:szCs w:val="24"/>
                <w:lang w:val="es-MX"/>
              </w:rPr>
              <w:t xml:space="preserve"> (e)</w:t>
            </w:r>
          </w:p>
        </w:tc>
        <w:tc>
          <w:tcPr>
            <w:tcW w:w="2975" w:type="dxa"/>
            <w:vAlign w:val="center"/>
          </w:tcPr>
          <w:p w14:paraId="666552BC" w14:textId="73745249" w:rsidR="006015B3" w:rsidRPr="00874BEC" w:rsidRDefault="006015B3" w:rsidP="00DD7A30">
            <w:pPr>
              <w:rPr>
                <w:rFonts w:ascii="Century Gothic" w:hAnsi="Century Gothic" w:cs="Tahoma"/>
                <w:sz w:val="24"/>
                <w:szCs w:val="24"/>
                <w:lang w:val="es-MX"/>
              </w:rPr>
            </w:pPr>
            <w:r w:rsidRPr="00874BEC">
              <w:rPr>
                <w:rFonts w:ascii="Century Gothic" w:hAnsi="Century Gothic" w:cs="Tahoma"/>
                <w:b/>
                <w:sz w:val="24"/>
                <w:szCs w:val="24"/>
                <w:lang w:val="es-MX"/>
              </w:rPr>
              <w:t>Cargo:</w:t>
            </w:r>
            <w:r w:rsidRPr="00874BEC">
              <w:rPr>
                <w:rFonts w:ascii="Century Gothic" w:hAnsi="Century Gothic" w:cs="Tahoma"/>
                <w:sz w:val="24"/>
                <w:szCs w:val="24"/>
                <w:lang w:val="es-MX"/>
              </w:rPr>
              <w:t xml:space="preserve"> </w:t>
            </w:r>
            <w:r w:rsidR="00C848F5" w:rsidRPr="00874BEC">
              <w:rPr>
                <w:rFonts w:ascii="Century Gothic" w:hAnsi="Century Gothic" w:cs="Tahoma"/>
                <w:sz w:val="24"/>
                <w:szCs w:val="24"/>
                <w:lang w:val="es-MX"/>
              </w:rPr>
              <w:t>Profesional I Gestión Documental (e)</w:t>
            </w:r>
          </w:p>
        </w:tc>
        <w:tc>
          <w:tcPr>
            <w:tcW w:w="3260" w:type="dxa"/>
            <w:vAlign w:val="center"/>
          </w:tcPr>
          <w:p w14:paraId="5823F4B3" w14:textId="3A7A3D25" w:rsidR="006015B3" w:rsidRPr="00874BEC" w:rsidRDefault="006015B3" w:rsidP="00DD7A30">
            <w:pPr>
              <w:jc w:val="both"/>
              <w:rPr>
                <w:rFonts w:ascii="Century Gothic" w:hAnsi="Century Gothic" w:cs="Tahoma"/>
                <w:sz w:val="24"/>
                <w:szCs w:val="24"/>
                <w:lang w:val="es-MX"/>
              </w:rPr>
            </w:pPr>
            <w:r w:rsidRPr="00874BEC">
              <w:rPr>
                <w:rFonts w:ascii="Century Gothic" w:hAnsi="Century Gothic" w:cs="Tahoma"/>
                <w:b/>
                <w:sz w:val="24"/>
                <w:szCs w:val="24"/>
                <w:lang w:val="es-MX"/>
              </w:rPr>
              <w:t>Cargo:</w:t>
            </w:r>
            <w:r w:rsidRPr="00874BEC">
              <w:rPr>
                <w:rFonts w:ascii="Century Gothic" w:hAnsi="Century Gothic" w:cs="Tahoma"/>
                <w:sz w:val="24"/>
                <w:szCs w:val="24"/>
                <w:lang w:val="es-MX"/>
              </w:rPr>
              <w:t xml:space="preserve"> </w:t>
            </w:r>
            <w:proofErr w:type="gramStart"/>
            <w:r w:rsidR="003D7B6A" w:rsidRPr="00874BEC">
              <w:rPr>
                <w:rFonts w:ascii="Century Gothic" w:hAnsi="Century Gothic" w:cs="Tahoma"/>
                <w:sz w:val="24"/>
                <w:szCs w:val="24"/>
                <w:lang w:val="es-MX"/>
              </w:rPr>
              <w:t>Directora</w:t>
            </w:r>
            <w:proofErr w:type="gramEnd"/>
            <w:r w:rsidR="003D7B6A" w:rsidRPr="00874BEC">
              <w:rPr>
                <w:rFonts w:ascii="Century Gothic" w:hAnsi="Century Gothic" w:cs="Tahoma"/>
                <w:sz w:val="24"/>
                <w:szCs w:val="24"/>
                <w:lang w:val="es-MX"/>
              </w:rPr>
              <w:t xml:space="preserve"> Desarrollo Institucional</w:t>
            </w:r>
          </w:p>
        </w:tc>
      </w:tr>
      <w:tr w:rsidR="006015B3" w:rsidRPr="00874BEC" w14:paraId="0F5D4DA5" w14:textId="77777777" w:rsidTr="006015B3">
        <w:trPr>
          <w:cantSplit/>
          <w:trHeight w:val="621"/>
        </w:trPr>
        <w:tc>
          <w:tcPr>
            <w:tcW w:w="3260" w:type="dxa"/>
            <w:vAlign w:val="center"/>
          </w:tcPr>
          <w:p w14:paraId="29F3AA00" w14:textId="489844B1" w:rsidR="006015B3" w:rsidRPr="00874BEC" w:rsidRDefault="006015B3" w:rsidP="006015B3">
            <w:pPr>
              <w:jc w:val="both"/>
              <w:rPr>
                <w:rFonts w:ascii="Century Gothic" w:hAnsi="Century Gothic" w:cs="Tahoma"/>
                <w:sz w:val="24"/>
                <w:szCs w:val="24"/>
                <w:lang w:val="es-MX"/>
              </w:rPr>
            </w:pPr>
            <w:r w:rsidRPr="00874BEC">
              <w:rPr>
                <w:rFonts w:ascii="Century Gothic" w:hAnsi="Century Gothic" w:cs="Tahoma"/>
                <w:b/>
                <w:sz w:val="24"/>
                <w:szCs w:val="24"/>
                <w:lang w:val="es-MX"/>
              </w:rPr>
              <w:t>Fecha:</w:t>
            </w:r>
            <w:r w:rsidRPr="00874BEC">
              <w:rPr>
                <w:rFonts w:ascii="Century Gothic" w:hAnsi="Century Gothic" w:cs="Tahoma"/>
                <w:sz w:val="24"/>
                <w:szCs w:val="24"/>
                <w:lang w:val="es-MX"/>
              </w:rPr>
              <w:t xml:space="preserve"> </w:t>
            </w:r>
            <w:r w:rsidR="00910884">
              <w:rPr>
                <w:rFonts w:ascii="Century Gothic" w:hAnsi="Century Gothic" w:cs="Tahoma"/>
                <w:sz w:val="24"/>
                <w:szCs w:val="24"/>
                <w:lang w:val="es-MX"/>
              </w:rPr>
              <w:t xml:space="preserve">16 de mayo </w:t>
            </w:r>
            <w:r w:rsidR="003D7B6A" w:rsidRPr="00874BEC">
              <w:rPr>
                <w:rFonts w:ascii="Century Gothic" w:hAnsi="Century Gothic" w:cs="Tahoma"/>
                <w:sz w:val="24"/>
                <w:szCs w:val="24"/>
                <w:lang w:val="es-MX"/>
              </w:rPr>
              <w:t>de 202</w:t>
            </w:r>
            <w:r w:rsidR="00914848" w:rsidRPr="00874BEC">
              <w:rPr>
                <w:rFonts w:ascii="Century Gothic" w:hAnsi="Century Gothic" w:cs="Tahoma"/>
                <w:sz w:val="24"/>
                <w:szCs w:val="24"/>
                <w:lang w:val="es-MX"/>
              </w:rPr>
              <w:t>5</w:t>
            </w:r>
          </w:p>
        </w:tc>
        <w:tc>
          <w:tcPr>
            <w:tcW w:w="2975" w:type="dxa"/>
            <w:vAlign w:val="center"/>
          </w:tcPr>
          <w:p w14:paraId="03CD8750" w14:textId="5760CEE7" w:rsidR="006015B3" w:rsidRPr="00874BEC" w:rsidRDefault="006015B3" w:rsidP="006015B3">
            <w:pPr>
              <w:jc w:val="both"/>
              <w:rPr>
                <w:rFonts w:ascii="Century Gothic" w:hAnsi="Century Gothic" w:cs="Tahoma"/>
                <w:sz w:val="24"/>
                <w:szCs w:val="24"/>
                <w:lang w:val="es-MX"/>
              </w:rPr>
            </w:pPr>
            <w:r w:rsidRPr="00874BEC">
              <w:rPr>
                <w:rFonts w:ascii="Century Gothic" w:hAnsi="Century Gothic" w:cs="Tahoma"/>
                <w:b/>
                <w:sz w:val="24"/>
                <w:szCs w:val="24"/>
                <w:lang w:val="es-MX"/>
              </w:rPr>
              <w:t>Fecha:</w:t>
            </w:r>
            <w:r w:rsidRPr="00874BEC">
              <w:rPr>
                <w:rFonts w:ascii="Century Gothic" w:hAnsi="Century Gothic" w:cs="Tahoma"/>
                <w:sz w:val="24"/>
                <w:szCs w:val="24"/>
                <w:lang w:val="es-MX"/>
              </w:rPr>
              <w:t xml:space="preserve"> </w:t>
            </w:r>
            <w:r w:rsidR="00910884">
              <w:rPr>
                <w:rFonts w:ascii="Century Gothic" w:hAnsi="Century Gothic" w:cs="Tahoma"/>
                <w:sz w:val="24"/>
                <w:szCs w:val="24"/>
                <w:lang w:val="es-MX"/>
              </w:rPr>
              <w:t xml:space="preserve">16 de mayo </w:t>
            </w:r>
            <w:r w:rsidR="00910884" w:rsidRPr="00874BEC">
              <w:rPr>
                <w:rFonts w:ascii="Century Gothic" w:hAnsi="Century Gothic" w:cs="Tahoma"/>
                <w:sz w:val="24"/>
                <w:szCs w:val="24"/>
                <w:lang w:val="es-MX"/>
              </w:rPr>
              <w:t>de 2025</w:t>
            </w:r>
          </w:p>
        </w:tc>
        <w:tc>
          <w:tcPr>
            <w:tcW w:w="3260" w:type="dxa"/>
            <w:vAlign w:val="center"/>
          </w:tcPr>
          <w:p w14:paraId="7ECCBC36" w14:textId="4CE7949D" w:rsidR="006015B3" w:rsidRPr="00874BEC" w:rsidRDefault="006015B3" w:rsidP="006015B3">
            <w:pPr>
              <w:jc w:val="both"/>
              <w:rPr>
                <w:rFonts w:ascii="Century Gothic" w:hAnsi="Century Gothic" w:cs="Tahoma"/>
                <w:sz w:val="24"/>
                <w:szCs w:val="24"/>
                <w:lang w:val="es-MX"/>
              </w:rPr>
            </w:pPr>
            <w:r w:rsidRPr="00874BEC">
              <w:rPr>
                <w:rFonts w:ascii="Century Gothic" w:hAnsi="Century Gothic" w:cs="Tahoma"/>
                <w:b/>
                <w:sz w:val="24"/>
                <w:szCs w:val="24"/>
                <w:lang w:val="es-MX"/>
              </w:rPr>
              <w:t>Fecha</w:t>
            </w:r>
            <w:r w:rsidRPr="00874BEC">
              <w:rPr>
                <w:rFonts w:ascii="Century Gothic" w:hAnsi="Century Gothic" w:cs="Tahoma"/>
                <w:sz w:val="24"/>
                <w:szCs w:val="24"/>
                <w:lang w:val="es-MX"/>
              </w:rPr>
              <w:t xml:space="preserve">: </w:t>
            </w:r>
            <w:r w:rsidR="00910884">
              <w:rPr>
                <w:rFonts w:ascii="Century Gothic" w:hAnsi="Century Gothic" w:cs="Tahoma"/>
                <w:sz w:val="24"/>
                <w:szCs w:val="24"/>
                <w:lang w:val="es-MX"/>
              </w:rPr>
              <w:t xml:space="preserve">16 de mayo </w:t>
            </w:r>
            <w:r w:rsidR="00910884" w:rsidRPr="00874BEC">
              <w:rPr>
                <w:rFonts w:ascii="Century Gothic" w:hAnsi="Century Gothic" w:cs="Tahoma"/>
                <w:sz w:val="24"/>
                <w:szCs w:val="24"/>
                <w:lang w:val="es-MX"/>
              </w:rPr>
              <w:t>de 2025</w:t>
            </w:r>
          </w:p>
        </w:tc>
      </w:tr>
    </w:tbl>
    <w:p w14:paraId="09786752" w14:textId="77777777" w:rsidR="006015B3" w:rsidRPr="00874BEC" w:rsidRDefault="006015B3" w:rsidP="006015B3">
      <w:pPr>
        <w:rPr>
          <w:rFonts w:ascii="Century Gothic" w:hAnsi="Century Gothic" w:cs="Tahoma"/>
          <w:sz w:val="24"/>
          <w:szCs w:val="24"/>
        </w:rPr>
      </w:pPr>
    </w:p>
    <w:p w14:paraId="1B4BBA9F" w14:textId="77777777" w:rsidR="00194E09" w:rsidRPr="00874BEC" w:rsidRDefault="00194E09" w:rsidP="00224B8D">
      <w:pPr>
        <w:pStyle w:val="Default"/>
        <w:numPr>
          <w:ilvl w:val="0"/>
          <w:numId w:val="2"/>
        </w:numPr>
        <w:jc w:val="both"/>
        <w:rPr>
          <w:rFonts w:ascii="Century Gothic" w:hAnsi="Century Gothic"/>
          <w:b/>
        </w:rPr>
      </w:pPr>
      <w:r w:rsidRPr="00874BEC">
        <w:rPr>
          <w:rFonts w:ascii="Century Gothic" w:hAnsi="Century Gothic"/>
          <w:b/>
        </w:rPr>
        <w:t xml:space="preserve">OBJETIVO </w:t>
      </w:r>
    </w:p>
    <w:p w14:paraId="43432ED1" w14:textId="77777777" w:rsidR="00194E09" w:rsidRPr="00874BEC" w:rsidRDefault="00194E09" w:rsidP="00224B8D">
      <w:pPr>
        <w:pStyle w:val="Default"/>
        <w:ind w:left="720"/>
        <w:jc w:val="both"/>
        <w:rPr>
          <w:rFonts w:ascii="Century Gothic" w:hAnsi="Century Gothic"/>
        </w:rPr>
      </w:pPr>
    </w:p>
    <w:p w14:paraId="43DF8748" w14:textId="65714BAF" w:rsidR="00194E09" w:rsidRPr="00874BEC" w:rsidRDefault="00914848" w:rsidP="00224B8D">
      <w:pPr>
        <w:pStyle w:val="Prrafodelista"/>
        <w:jc w:val="both"/>
        <w:rPr>
          <w:rFonts w:ascii="Century Gothic" w:hAnsi="Century Gothic" w:cs="Arial"/>
          <w:sz w:val="24"/>
          <w:szCs w:val="24"/>
        </w:rPr>
      </w:pPr>
      <w:r w:rsidRPr="00874BEC">
        <w:rPr>
          <w:rFonts w:ascii="Century Gothic" w:hAnsi="Century Gothic" w:cs="Arial"/>
          <w:color w:val="000000"/>
          <w:sz w:val="24"/>
          <w:szCs w:val="24"/>
        </w:rPr>
        <w:t xml:space="preserve">Establecer las directrices y procedimientos necesarios para el correcto diligenciamiento de las transferencias documentales, con el fin de garantizar la organización, trazabilidad y adecuada gestión de los </w:t>
      </w:r>
      <w:r w:rsidRPr="00874BEC">
        <w:rPr>
          <w:rFonts w:ascii="Century Gothic" w:hAnsi="Century Gothic" w:cs="Arial"/>
          <w:color w:val="000000"/>
          <w:sz w:val="24"/>
          <w:szCs w:val="24"/>
        </w:rPr>
        <w:lastRenderedPageBreak/>
        <w:t>documentos producidos y recibidos por la Cámara de Comercio de Facatativá, conforme a las normas archivísticas vigentes.</w:t>
      </w:r>
    </w:p>
    <w:p w14:paraId="71559C30" w14:textId="77777777" w:rsidR="00194E09" w:rsidRPr="00874BEC" w:rsidRDefault="00194E09" w:rsidP="000643BA">
      <w:pPr>
        <w:pStyle w:val="Default"/>
        <w:numPr>
          <w:ilvl w:val="0"/>
          <w:numId w:val="2"/>
        </w:numPr>
        <w:ind w:right="566"/>
        <w:jc w:val="both"/>
        <w:rPr>
          <w:rFonts w:ascii="Century Gothic" w:hAnsi="Century Gothic"/>
          <w:b/>
          <w:bCs/>
        </w:rPr>
      </w:pPr>
      <w:r w:rsidRPr="00874BEC">
        <w:rPr>
          <w:rFonts w:ascii="Century Gothic" w:hAnsi="Century Gothic"/>
          <w:b/>
        </w:rPr>
        <w:t>ALCANCE</w:t>
      </w:r>
    </w:p>
    <w:p w14:paraId="7C55BEC4" w14:textId="77777777" w:rsidR="00194E09" w:rsidRPr="00874BEC" w:rsidRDefault="00194E09" w:rsidP="00224B8D">
      <w:pPr>
        <w:pStyle w:val="Default"/>
        <w:ind w:left="720"/>
        <w:jc w:val="both"/>
        <w:rPr>
          <w:rFonts w:ascii="Century Gothic" w:hAnsi="Century Gothic"/>
        </w:rPr>
      </w:pPr>
    </w:p>
    <w:p w14:paraId="71EE1BA1" w14:textId="2B42725D" w:rsidR="00194E09" w:rsidRPr="00874BEC" w:rsidRDefault="009E47BE" w:rsidP="00224B8D">
      <w:pPr>
        <w:pStyle w:val="Default"/>
        <w:ind w:left="720"/>
        <w:jc w:val="both"/>
        <w:rPr>
          <w:rFonts w:ascii="Century Gothic" w:hAnsi="Century Gothic"/>
          <w:b/>
          <w:bCs/>
        </w:rPr>
      </w:pPr>
      <w:r w:rsidRPr="00874BEC">
        <w:rPr>
          <w:rFonts w:ascii="Century Gothic" w:hAnsi="Century Gothic"/>
        </w:rPr>
        <w:t>Este instructivo aplica a todas las dependencias de la Cámara de Comercio de Facatativá que generen, administren o custodien documentos susceptibles de transferencia documental. Cubre las etapas de preparación, diligenciamiento, revisión y entrega de las transferencias, asegurando el cumplimiento de los lineamientos establecidos por el Sistema Institucional de Archivos y la normativa archivística colombiana.</w:t>
      </w:r>
    </w:p>
    <w:p w14:paraId="56A6E606" w14:textId="77777777" w:rsidR="00194E09" w:rsidRPr="00874BEC" w:rsidRDefault="00194E09" w:rsidP="00224B8D">
      <w:pPr>
        <w:pStyle w:val="Default"/>
        <w:ind w:left="720"/>
        <w:jc w:val="both"/>
        <w:rPr>
          <w:rFonts w:ascii="Century Gothic" w:hAnsi="Century Gothic"/>
          <w:b/>
          <w:bCs/>
        </w:rPr>
      </w:pPr>
    </w:p>
    <w:p w14:paraId="5BD36731" w14:textId="77777777" w:rsidR="00194E09" w:rsidRPr="00874BEC" w:rsidRDefault="00194E09" w:rsidP="00224B8D">
      <w:pPr>
        <w:pStyle w:val="Default"/>
        <w:numPr>
          <w:ilvl w:val="0"/>
          <w:numId w:val="2"/>
        </w:numPr>
        <w:jc w:val="both"/>
        <w:rPr>
          <w:rFonts w:ascii="Century Gothic" w:hAnsi="Century Gothic"/>
          <w:b/>
          <w:bCs/>
        </w:rPr>
      </w:pPr>
      <w:r w:rsidRPr="00874BEC">
        <w:rPr>
          <w:rFonts w:ascii="Century Gothic" w:hAnsi="Century Gothic"/>
          <w:b/>
        </w:rPr>
        <w:t>INFORMACIÓN GENERAL</w:t>
      </w:r>
      <w:r w:rsidRPr="00874BEC">
        <w:rPr>
          <w:rFonts w:ascii="Century Gothic" w:hAnsi="Century Gothic"/>
        </w:rPr>
        <w:t xml:space="preserve"> </w:t>
      </w:r>
    </w:p>
    <w:p w14:paraId="582ABC09" w14:textId="77777777" w:rsidR="00194E09" w:rsidRPr="00874BEC" w:rsidRDefault="00194E09" w:rsidP="00224B8D">
      <w:pPr>
        <w:pStyle w:val="Default"/>
        <w:ind w:left="720"/>
        <w:jc w:val="both"/>
        <w:rPr>
          <w:rFonts w:ascii="Century Gothic" w:hAnsi="Century Gothic"/>
          <w:b/>
          <w:bCs/>
        </w:rPr>
      </w:pPr>
    </w:p>
    <w:p w14:paraId="4B90F893" w14:textId="7CD09FAB" w:rsidR="009E47BE" w:rsidRPr="00874BEC" w:rsidRDefault="009E47BE" w:rsidP="009E47BE">
      <w:pPr>
        <w:pStyle w:val="Prrafodelista"/>
        <w:jc w:val="both"/>
        <w:rPr>
          <w:rFonts w:ascii="Century Gothic" w:hAnsi="Century Gothic" w:cs="Arial"/>
          <w:color w:val="000000"/>
          <w:sz w:val="24"/>
          <w:szCs w:val="24"/>
          <w:lang w:val="es-CO"/>
        </w:rPr>
      </w:pPr>
      <w:r w:rsidRPr="009E47BE">
        <w:rPr>
          <w:rFonts w:ascii="Century Gothic" w:hAnsi="Century Gothic" w:cs="Arial"/>
          <w:color w:val="000000"/>
          <w:sz w:val="24"/>
          <w:szCs w:val="24"/>
          <w:lang w:val="es-CO"/>
        </w:rPr>
        <w:t xml:space="preserve">El proceso de transferencia documental permite trasladar los documentos desde las dependencias productoras hacia la </w:t>
      </w:r>
      <w:r w:rsidR="00874BEC" w:rsidRPr="00874BEC">
        <w:rPr>
          <w:rFonts w:ascii="Century Gothic" w:hAnsi="Century Gothic" w:cs="Arial"/>
          <w:color w:val="000000"/>
          <w:sz w:val="24"/>
          <w:szCs w:val="24"/>
          <w:lang w:val="es-CO"/>
        </w:rPr>
        <w:t xml:space="preserve">dependencia </w:t>
      </w:r>
      <w:r w:rsidRPr="009E47BE">
        <w:rPr>
          <w:rFonts w:ascii="Century Gothic" w:hAnsi="Century Gothic" w:cs="Arial"/>
          <w:color w:val="000000"/>
          <w:sz w:val="24"/>
          <w:szCs w:val="24"/>
          <w:lang w:val="es-CO"/>
        </w:rPr>
        <w:t>de Gestión Documental, con el fin de garantizar su adecuada organización, conservación y disposición final conforme a las Tablas de Retención Documental (TRD)</w:t>
      </w:r>
      <w:r w:rsidR="00874BEC" w:rsidRPr="00874BEC">
        <w:rPr>
          <w:rFonts w:ascii="Century Gothic" w:hAnsi="Century Gothic" w:cs="Arial"/>
          <w:color w:val="000000"/>
          <w:sz w:val="24"/>
          <w:szCs w:val="24"/>
          <w:lang w:val="es-CO"/>
        </w:rPr>
        <w:t xml:space="preserve"> y el ciclo vital de los documentos.</w:t>
      </w:r>
      <w:r w:rsidRPr="009E47BE">
        <w:rPr>
          <w:rFonts w:ascii="Century Gothic" w:hAnsi="Century Gothic" w:cs="Arial"/>
          <w:color w:val="000000"/>
          <w:sz w:val="24"/>
          <w:szCs w:val="24"/>
          <w:lang w:val="es-CO"/>
        </w:rPr>
        <w:t xml:space="preserve"> Este instructivo establece las pautas que deben seguirse para diligenciar correctamente </w:t>
      </w:r>
      <w:r w:rsidRPr="00874BEC">
        <w:rPr>
          <w:rFonts w:ascii="Century Gothic" w:hAnsi="Century Gothic" w:cs="Arial"/>
          <w:color w:val="000000"/>
          <w:sz w:val="24"/>
          <w:szCs w:val="24"/>
          <w:lang w:val="es-CO"/>
        </w:rPr>
        <w:t xml:space="preserve">el formato único de inventario documental (FUID) </w:t>
      </w:r>
      <w:r w:rsidRPr="009E47BE">
        <w:rPr>
          <w:rFonts w:ascii="Century Gothic" w:hAnsi="Century Gothic" w:cs="Arial"/>
          <w:color w:val="000000"/>
          <w:sz w:val="24"/>
          <w:szCs w:val="24"/>
          <w:lang w:val="es-CO"/>
        </w:rPr>
        <w:t>y asegurar que los documentos cumplan con los criterios archivísticos antes de ser entregados.</w:t>
      </w:r>
    </w:p>
    <w:p w14:paraId="5B6D092D" w14:textId="77777777" w:rsidR="00874BEC" w:rsidRPr="009E47BE" w:rsidRDefault="00874BEC" w:rsidP="009E47BE">
      <w:pPr>
        <w:pStyle w:val="Prrafodelista"/>
        <w:jc w:val="both"/>
        <w:rPr>
          <w:rFonts w:ascii="Century Gothic" w:hAnsi="Century Gothic" w:cs="Arial"/>
          <w:color w:val="000000"/>
          <w:sz w:val="24"/>
          <w:szCs w:val="24"/>
          <w:lang w:val="es-CO"/>
        </w:rPr>
      </w:pPr>
    </w:p>
    <w:p w14:paraId="1489EDD5" w14:textId="1FFDC36D" w:rsidR="00194E09" w:rsidRPr="00874BEC" w:rsidRDefault="009E47BE" w:rsidP="009E47BE">
      <w:pPr>
        <w:pStyle w:val="Prrafodelista"/>
        <w:jc w:val="both"/>
        <w:rPr>
          <w:rFonts w:ascii="Century Gothic" w:hAnsi="Century Gothic" w:cs="Arial"/>
          <w:color w:val="000000"/>
          <w:sz w:val="24"/>
          <w:szCs w:val="24"/>
          <w:lang w:val="es-CO"/>
        </w:rPr>
      </w:pPr>
      <w:r w:rsidRPr="009E47BE">
        <w:rPr>
          <w:rFonts w:ascii="Century Gothic" w:hAnsi="Century Gothic" w:cs="Arial"/>
          <w:color w:val="000000"/>
          <w:sz w:val="24"/>
          <w:szCs w:val="24"/>
          <w:lang w:val="es-CO"/>
        </w:rPr>
        <w:t>La correcta aplicación de este instructivo contribuye a la eficiencia en la gestión documental institucional, facilita el acceso a la información y apoya el cumplimiento de los principios de transparencia, legalidad y control organizacional.</w:t>
      </w:r>
    </w:p>
    <w:p w14:paraId="0A75AFC4" w14:textId="77777777" w:rsidR="00194E09" w:rsidRPr="00874BEC" w:rsidRDefault="00194E09" w:rsidP="00224B8D">
      <w:pPr>
        <w:pStyle w:val="Default"/>
        <w:numPr>
          <w:ilvl w:val="0"/>
          <w:numId w:val="2"/>
        </w:numPr>
        <w:jc w:val="both"/>
        <w:rPr>
          <w:rFonts w:ascii="Century Gothic" w:hAnsi="Century Gothic"/>
          <w:b/>
          <w:bCs/>
        </w:rPr>
      </w:pPr>
      <w:r w:rsidRPr="00874BEC">
        <w:rPr>
          <w:rFonts w:ascii="Century Gothic" w:hAnsi="Century Gothic"/>
          <w:b/>
        </w:rPr>
        <w:t xml:space="preserve">RESPONSABILIDADES </w:t>
      </w:r>
    </w:p>
    <w:p w14:paraId="5FE4AC32" w14:textId="77777777" w:rsidR="00194E09" w:rsidRPr="00874BEC" w:rsidRDefault="00194E09" w:rsidP="00224B8D">
      <w:pPr>
        <w:pStyle w:val="Default"/>
        <w:ind w:left="720"/>
        <w:jc w:val="both"/>
        <w:rPr>
          <w:rFonts w:ascii="Century Gothic" w:hAnsi="Century Gothic"/>
        </w:rPr>
      </w:pPr>
    </w:p>
    <w:p w14:paraId="11290D23" w14:textId="6F080ECA" w:rsidR="009E47BE" w:rsidRPr="009E47BE" w:rsidRDefault="009E47BE" w:rsidP="009E47BE">
      <w:pPr>
        <w:pStyle w:val="Default"/>
        <w:ind w:left="708"/>
        <w:jc w:val="both"/>
        <w:rPr>
          <w:rFonts w:ascii="Century Gothic" w:hAnsi="Century Gothic"/>
          <w:lang w:val="es-CO"/>
        </w:rPr>
      </w:pPr>
      <w:r w:rsidRPr="009E47BE">
        <w:rPr>
          <w:rFonts w:ascii="Century Gothic" w:hAnsi="Century Gothic"/>
          <w:b/>
          <w:bCs/>
          <w:lang w:val="es-CO"/>
        </w:rPr>
        <w:t>Dependencias:</w:t>
      </w:r>
      <w:r w:rsidRPr="009E47BE">
        <w:rPr>
          <w:rFonts w:ascii="Century Gothic" w:hAnsi="Century Gothic"/>
          <w:lang w:val="es-CO"/>
        </w:rPr>
        <w:t xml:space="preserve"> Identificar, preparar y diligenciar correctamente las transferencias documentales conforme a las Tablas de Retención Documental (TRD) y lo establecido en el instructivo.</w:t>
      </w:r>
    </w:p>
    <w:p w14:paraId="6EE9B89A" w14:textId="29D6491B" w:rsidR="009E47BE" w:rsidRPr="009E47BE" w:rsidRDefault="009E47BE" w:rsidP="009E47BE">
      <w:pPr>
        <w:pStyle w:val="Default"/>
        <w:ind w:left="708"/>
        <w:jc w:val="both"/>
        <w:rPr>
          <w:rFonts w:ascii="Century Gothic" w:hAnsi="Century Gothic"/>
          <w:lang w:val="es-CO"/>
        </w:rPr>
      </w:pPr>
      <w:r w:rsidRPr="009E47BE">
        <w:rPr>
          <w:rFonts w:ascii="Century Gothic" w:hAnsi="Century Gothic"/>
          <w:b/>
          <w:bCs/>
          <w:lang w:val="es-CO"/>
        </w:rPr>
        <w:t>Gestión Documental:</w:t>
      </w:r>
      <w:r w:rsidRPr="009E47BE">
        <w:rPr>
          <w:rFonts w:ascii="Century Gothic" w:hAnsi="Century Gothic"/>
          <w:lang w:val="es-CO"/>
        </w:rPr>
        <w:t xml:space="preserve"> Brindar orientación a las dependencias, verificar el cumplimiento de los requisitos, recibir, validar, registrar y custodiar los documentos transferidos, garantizando su adecuada conservación y disponibilidad.</w:t>
      </w:r>
    </w:p>
    <w:p w14:paraId="6B6C14FA" w14:textId="77777777" w:rsidR="00194E09" w:rsidRPr="00874BEC" w:rsidRDefault="00194E09" w:rsidP="00224B8D">
      <w:pPr>
        <w:pStyle w:val="Default"/>
        <w:jc w:val="both"/>
        <w:rPr>
          <w:rFonts w:ascii="Century Gothic" w:hAnsi="Century Gothic"/>
          <w:b/>
          <w:bCs/>
        </w:rPr>
      </w:pPr>
    </w:p>
    <w:p w14:paraId="2C6DA9A4" w14:textId="77777777" w:rsidR="00194E09" w:rsidRDefault="00194E09" w:rsidP="00224B8D">
      <w:pPr>
        <w:pStyle w:val="Default"/>
        <w:jc w:val="both"/>
        <w:rPr>
          <w:rFonts w:ascii="Century Gothic" w:hAnsi="Century Gothic"/>
          <w:b/>
          <w:bCs/>
        </w:rPr>
      </w:pPr>
    </w:p>
    <w:p w14:paraId="1439237C" w14:textId="77777777" w:rsidR="00910884" w:rsidRPr="00874BEC" w:rsidRDefault="00910884" w:rsidP="00224B8D">
      <w:pPr>
        <w:pStyle w:val="Default"/>
        <w:jc w:val="both"/>
        <w:rPr>
          <w:rFonts w:ascii="Century Gothic" w:hAnsi="Century Gothic"/>
          <w:b/>
          <w:bCs/>
        </w:rPr>
      </w:pPr>
    </w:p>
    <w:p w14:paraId="18033EFB" w14:textId="2D4ECB70" w:rsidR="000D3C39" w:rsidRPr="00874BEC" w:rsidRDefault="006015B3" w:rsidP="00676996">
      <w:pPr>
        <w:pStyle w:val="Default"/>
        <w:numPr>
          <w:ilvl w:val="0"/>
          <w:numId w:val="2"/>
        </w:numPr>
        <w:jc w:val="both"/>
        <w:rPr>
          <w:rFonts w:ascii="Century Gothic" w:hAnsi="Century Gothic"/>
          <w:b/>
        </w:rPr>
      </w:pPr>
      <w:r w:rsidRPr="00874BEC">
        <w:rPr>
          <w:rFonts w:ascii="Century Gothic" w:hAnsi="Century Gothic"/>
          <w:b/>
        </w:rPr>
        <w:t>CONSIDERACIONES GENERALES</w:t>
      </w:r>
    </w:p>
    <w:p w14:paraId="31AB4AB6" w14:textId="77777777" w:rsidR="000D3C39" w:rsidRPr="00874BEC" w:rsidRDefault="000D3C39" w:rsidP="000D3C39">
      <w:pPr>
        <w:pStyle w:val="Default"/>
        <w:jc w:val="both"/>
        <w:rPr>
          <w:rFonts w:ascii="Century Gothic" w:hAnsi="Century Gothic"/>
          <w:b/>
        </w:rPr>
      </w:pPr>
    </w:p>
    <w:p w14:paraId="3A175B10" w14:textId="4A19F870" w:rsidR="00CE3C39" w:rsidRDefault="00CE3C39" w:rsidP="000D3C39">
      <w:pPr>
        <w:pStyle w:val="Default"/>
        <w:ind w:left="708"/>
        <w:jc w:val="both"/>
        <w:rPr>
          <w:rFonts w:ascii="Century Gothic" w:hAnsi="Century Gothic"/>
          <w:bCs/>
        </w:rPr>
      </w:pPr>
      <w:r w:rsidRPr="00874BEC">
        <w:rPr>
          <w:rFonts w:ascii="Century Gothic" w:hAnsi="Century Gothic"/>
          <w:bCs/>
        </w:rPr>
        <w:t xml:space="preserve">Por ningún motivo el colaborador, podrá llevarse la documentación producida en ejercicio de sus funciones u obligaciones contractuales. Los documentos generados en el marco de las actividades de la Cámara de Comercio de Facatativá </w:t>
      </w:r>
      <w:r w:rsidR="00D00B5A" w:rsidRPr="00D00B5A">
        <w:rPr>
          <w:rFonts w:ascii="Century Gothic" w:hAnsi="Century Gothic"/>
          <w:bCs/>
        </w:rPr>
        <w:t>son de carácter institucional y pueden tener naturaleza pública o reservada</w:t>
      </w:r>
      <w:r w:rsidR="00D00B5A" w:rsidRPr="00D00B5A">
        <w:rPr>
          <w:rFonts w:asciiTheme="minorHAnsi" w:hAnsiTheme="minorHAnsi" w:cstheme="minorBidi"/>
          <w:color w:val="auto"/>
          <w:sz w:val="22"/>
          <w:szCs w:val="22"/>
        </w:rPr>
        <w:t xml:space="preserve"> </w:t>
      </w:r>
      <w:r w:rsidR="00D00B5A" w:rsidRPr="00D00B5A">
        <w:rPr>
          <w:rFonts w:ascii="Century Gothic" w:hAnsi="Century Gothic"/>
          <w:bCs/>
        </w:rPr>
        <w:t>según lo establecido en la Tabla de Control de Acceso (TCA).</w:t>
      </w:r>
      <w:r w:rsidR="00874BEC">
        <w:rPr>
          <w:rFonts w:ascii="Century Gothic" w:hAnsi="Century Gothic"/>
          <w:bCs/>
        </w:rPr>
        <w:t xml:space="preserve"> </w:t>
      </w:r>
      <w:r w:rsidR="00D00B5A" w:rsidRPr="00D00B5A">
        <w:rPr>
          <w:rFonts w:ascii="Century Gothic" w:hAnsi="Century Gothic"/>
          <w:bCs/>
        </w:rPr>
        <w:t>Todos los documentos son propiedad de la entidad y su manejo debe ceñirse a las disposiciones legales y reglamentarias vigentes.</w:t>
      </w:r>
      <w:r w:rsidRPr="00874BEC">
        <w:rPr>
          <w:rFonts w:ascii="Century Gothic" w:hAnsi="Century Gothic"/>
          <w:bCs/>
        </w:rPr>
        <w:t xml:space="preserve"> El incumplimiento de esta disposición podrá acarrear las sanciones correspondientes, conforme a la normatividad vigente.</w:t>
      </w:r>
    </w:p>
    <w:p w14:paraId="528E0710" w14:textId="77777777" w:rsidR="00182A3B" w:rsidRDefault="00182A3B" w:rsidP="000D3C39">
      <w:pPr>
        <w:pStyle w:val="Default"/>
        <w:ind w:left="708"/>
        <w:jc w:val="both"/>
        <w:rPr>
          <w:rFonts w:ascii="Century Gothic" w:hAnsi="Century Gothic"/>
          <w:bCs/>
        </w:rPr>
      </w:pPr>
    </w:p>
    <w:p w14:paraId="1B72BAEB" w14:textId="1B79786E" w:rsidR="00182A3B" w:rsidRPr="00874BEC" w:rsidRDefault="00182A3B" w:rsidP="000D3C39">
      <w:pPr>
        <w:pStyle w:val="Default"/>
        <w:ind w:left="708"/>
        <w:jc w:val="both"/>
        <w:rPr>
          <w:rFonts w:ascii="Century Gothic" w:hAnsi="Century Gothic"/>
          <w:bCs/>
        </w:rPr>
      </w:pPr>
      <w:r w:rsidRPr="00182A3B">
        <w:rPr>
          <w:rFonts w:ascii="Century Gothic" w:hAnsi="Century Gothic"/>
          <w:bCs/>
        </w:rPr>
        <w:t>De conformidad con los lineamientos establecidos por el Archivo General de la Nación, toda transferencia documental deberá acompañarse del diligenciamiento del Formato Único de Inventario Documental (FUID) y de un acta de entrega-recepción. Este documento formaliza el traspaso de custodia entre la dependencia productora y el archivo receptor, dejando constancia del contenido transferido. El acta debe incluir la identificación del fondo o serie documental, el número de unidades de conservación, el rango cronológico, el estado físico de los documentos y cualquier observación relevante. Su suscripción por las partes intervinientes constituye evidencia del cumplimiento del procedimiento y respalda jurídicamente la operación archivística realizada.</w:t>
      </w:r>
    </w:p>
    <w:p w14:paraId="206B8327" w14:textId="77777777" w:rsidR="00CE3C39" w:rsidRPr="00874BEC" w:rsidRDefault="00CE3C39" w:rsidP="000D3C39">
      <w:pPr>
        <w:pStyle w:val="Default"/>
        <w:ind w:left="708"/>
        <w:jc w:val="both"/>
        <w:rPr>
          <w:rFonts w:ascii="Century Gothic" w:hAnsi="Century Gothic"/>
          <w:bCs/>
        </w:rPr>
      </w:pPr>
    </w:p>
    <w:p w14:paraId="1E66979D" w14:textId="4289F34B" w:rsidR="00182A3B" w:rsidRDefault="00D00B5A" w:rsidP="00182A3B">
      <w:pPr>
        <w:pStyle w:val="Default"/>
        <w:ind w:left="708"/>
        <w:jc w:val="both"/>
        <w:rPr>
          <w:rFonts w:ascii="Century Gothic" w:hAnsi="Century Gothic"/>
          <w:bCs/>
        </w:rPr>
      </w:pPr>
      <w:r w:rsidRPr="00D00B5A">
        <w:rPr>
          <w:rFonts w:ascii="Century Gothic" w:hAnsi="Century Gothic"/>
          <w:bCs/>
        </w:rPr>
        <w:t>El inventario documental deberá elaborarse utilizando el Formato Único de Inventario Documental – FUID (código FOR-DIGD-07), el cual es el instrumento oficial aprobado por la Cámara de Comercio de Facatativá para el registro de las transferencias. Su diligenciamiento completo y correcto es obligatorio, y constituye el soporte técnico del acto de entrega-recepción. Adicionalmente, cada unidad de conservación transferida debe estar registrada en la hoja de control (código FOR-DIGD-27) o en el índice electrónico correspondiente, garantizando la trazabilidad, identificación y posterior consulta de los documentos.</w:t>
      </w:r>
    </w:p>
    <w:p w14:paraId="4C270E51" w14:textId="77777777" w:rsidR="00D00B5A" w:rsidRPr="00874BEC" w:rsidRDefault="00D00B5A" w:rsidP="00182A3B">
      <w:pPr>
        <w:pStyle w:val="Default"/>
        <w:ind w:left="708"/>
        <w:jc w:val="both"/>
        <w:rPr>
          <w:rFonts w:ascii="Century Gothic" w:hAnsi="Century Gothic"/>
          <w:b/>
        </w:rPr>
      </w:pPr>
    </w:p>
    <w:p w14:paraId="4FCE7085" w14:textId="669FB583" w:rsidR="00E8370E" w:rsidRPr="00874BEC" w:rsidRDefault="00E8370E" w:rsidP="000D3C39">
      <w:pPr>
        <w:pStyle w:val="Default"/>
        <w:numPr>
          <w:ilvl w:val="0"/>
          <w:numId w:val="7"/>
        </w:numPr>
        <w:jc w:val="both"/>
        <w:rPr>
          <w:rFonts w:ascii="Century Gothic" w:hAnsi="Century Gothic"/>
          <w:bCs/>
        </w:rPr>
      </w:pPr>
      <w:r w:rsidRPr="00E8370E">
        <w:rPr>
          <w:rFonts w:ascii="Century Gothic" w:hAnsi="Century Gothic"/>
          <w:b/>
          <w:bCs/>
          <w:lang w:val="es-CO"/>
        </w:rPr>
        <w:t>Entidad remitente</w:t>
      </w:r>
      <w:r w:rsidRPr="00E8370E">
        <w:rPr>
          <w:rFonts w:ascii="Century Gothic" w:hAnsi="Century Gothic"/>
          <w:b/>
          <w:lang w:val="es-CO"/>
        </w:rPr>
        <w:t xml:space="preserve">: </w:t>
      </w:r>
      <w:r w:rsidRPr="00E8370E">
        <w:rPr>
          <w:rFonts w:ascii="Century Gothic" w:hAnsi="Century Gothic"/>
          <w:bCs/>
          <w:lang w:val="es-CO"/>
        </w:rPr>
        <w:t xml:space="preserve">Debe colocarse el nombre de la entidad responsable de la documentación que se va a transferir. (Aplica solo para transferencias). </w:t>
      </w:r>
    </w:p>
    <w:p w14:paraId="56F4C195" w14:textId="77777777" w:rsidR="000D3C39" w:rsidRPr="00E8370E" w:rsidRDefault="000D3C39" w:rsidP="000D3C39">
      <w:pPr>
        <w:pStyle w:val="Default"/>
        <w:ind w:left="720"/>
        <w:jc w:val="both"/>
        <w:rPr>
          <w:rFonts w:ascii="Century Gothic" w:hAnsi="Century Gothic"/>
          <w:b/>
        </w:rPr>
      </w:pPr>
    </w:p>
    <w:p w14:paraId="3DBF8977" w14:textId="77777777" w:rsidR="00E8370E" w:rsidRPr="00874BEC" w:rsidRDefault="00E8370E" w:rsidP="000D3C39">
      <w:pPr>
        <w:pStyle w:val="Default"/>
        <w:numPr>
          <w:ilvl w:val="0"/>
          <w:numId w:val="7"/>
        </w:numPr>
        <w:jc w:val="both"/>
        <w:rPr>
          <w:rFonts w:ascii="Century Gothic" w:hAnsi="Century Gothic"/>
          <w:b/>
          <w:lang w:val="es-CO"/>
        </w:rPr>
      </w:pPr>
      <w:r w:rsidRPr="00E8370E">
        <w:rPr>
          <w:rFonts w:ascii="Century Gothic" w:hAnsi="Century Gothic"/>
          <w:b/>
          <w:bCs/>
          <w:lang w:val="es-CO"/>
        </w:rPr>
        <w:t>Entidad productora</w:t>
      </w:r>
      <w:r w:rsidRPr="00E8370E">
        <w:rPr>
          <w:rFonts w:ascii="Century Gothic" w:hAnsi="Century Gothic"/>
          <w:b/>
          <w:lang w:val="es-CO"/>
        </w:rPr>
        <w:t xml:space="preserve">: </w:t>
      </w:r>
      <w:r w:rsidRPr="00E8370E">
        <w:rPr>
          <w:rFonts w:ascii="Century Gothic" w:hAnsi="Century Gothic"/>
          <w:bCs/>
          <w:lang w:val="es-CO"/>
        </w:rPr>
        <w:t>Debe colocarse el nombre completo o razón social de la entidad que produce o produjo los documentos.</w:t>
      </w:r>
      <w:r w:rsidRPr="00E8370E">
        <w:rPr>
          <w:rFonts w:ascii="Century Gothic" w:hAnsi="Century Gothic"/>
          <w:b/>
          <w:lang w:val="es-CO"/>
        </w:rPr>
        <w:t xml:space="preserve"> </w:t>
      </w:r>
    </w:p>
    <w:p w14:paraId="281354F9" w14:textId="77777777" w:rsidR="000D3C39" w:rsidRPr="00E8370E" w:rsidRDefault="000D3C39" w:rsidP="000D3C39">
      <w:pPr>
        <w:pStyle w:val="Default"/>
        <w:ind w:left="720"/>
        <w:jc w:val="both"/>
        <w:rPr>
          <w:rFonts w:ascii="Century Gothic" w:hAnsi="Century Gothic"/>
          <w:b/>
          <w:lang w:val="es-CO"/>
        </w:rPr>
      </w:pPr>
    </w:p>
    <w:p w14:paraId="78096A53" w14:textId="77777777" w:rsidR="00E8370E" w:rsidRPr="00874BEC" w:rsidRDefault="00E8370E" w:rsidP="000D3C39">
      <w:pPr>
        <w:pStyle w:val="Default"/>
        <w:numPr>
          <w:ilvl w:val="0"/>
          <w:numId w:val="7"/>
        </w:numPr>
        <w:jc w:val="both"/>
        <w:rPr>
          <w:rFonts w:ascii="Century Gothic" w:hAnsi="Century Gothic"/>
          <w:bCs/>
          <w:lang w:val="es-CO"/>
        </w:rPr>
      </w:pPr>
      <w:r w:rsidRPr="00E8370E">
        <w:rPr>
          <w:rFonts w:ascii="Century Gothic" w:hAnsi="Century Gothic"/>
          <w:b/>
          <w:bCs/>
          <w:lang w:val="es-CO"/>
        </w:rPr>
        <w:lastRenderedPageBreak/>
        <w:t>Unidad administrativa</w:t>
      </w:r>
      <w:r w:rsidRPr="00E8370E">
        <w:rPr>
          <w:rFonts w:ascii="Century Gothic" w:hAnsi="Century Gothic"/>
          <w:b/>
          <w:lang w:val="es-CO"/>
        </w:rPr>
        <w:t xml:space="preserve">: </w:t>
      </w:r>
      <w:r w:rsidRPr="00E8370E">
        <w:rPr>
          <w:rFonts w:ascii="Century Gothic" w:hAnsi="Century Gothic"/>
          <w:bCs/>
          <w:lang w:val="es-CO"/>
        </w:rPr>
        <w:t xml:space="preserve">Debe consignarse el nombre de la dependencia o unidad administrativa de mayor jerarquía de la cual dependa la oficina productora. </w:t>
      </w:r>
    </w:p>
    <w:p w14:paraId="54ECC03B" w14:textId="77777777" w:rsidR="000D3C39" w:rsidRPr="00E8370E" w:rsidRDefault="000D3C39" w:rsidP="000D3C39">
      <w:pPr>
        <w:pStyle w:val="Default"/>
        <w:jc w:val="both"/>
        <w:rPr>
          <w:rFonts w:ascii="Century Gothic" w:hAnsi="Century Gothic"/>
          <w:b/>
          <w:lang w:val="es-CO"/>
        </w:rPr>
      </w:pPr>
    </w:p>
    <w:p w14:paraId="1C40F907" w14:textId="77777777" w:rsidR="00E8370E" w:rsidRPr="00874BEC" w:rsidRDefault="00E8370E" w:rsidP="000D3C39">
      <w:pPr>
        <w:pStyle w:val="Default"/>
        <w:numPr>
          <w:ilvl w:val="0"/>
          <w:numId w:val="7"/>
        </w:numPr>
        <w:jc w:val="both"/>
        <w:rPr>
          <w:rFonts w:ascii="Century Gothic" w:hAnsi="Century Gothic"/>
          <w:b/>
          <w:lang w:val="es-CO"/>
        </w:rPr>
      </w:pPr>
      <w:r w:rsidRPr="00E8370E">
        <w:rPr>
          <w:rFonts w:ascii="Century Gothic" w:hAnsi="Century Gothic"/>
          <w:b/>
          <w:bCs/>
          <w:lang w:val="es-CO"/>
        </w:rPr>
        <w:t>Oficina Productora</w:t>
      </w:r>
      <w:r w:rsidRPr="00E8370E">
        <w:rPr>
          <w:rFonts w:ascii="Century Gothic" w:hAnsi="Century Gothic"/>
          <w:b/>
          <w:lang w:val="es-CO"/>
        </w:rPr>
        <w:t xml:space="preserve">: </w:t>
      </w:r>
      <w:r w:rsidRPr="00E8370E">
        <w:rPr>
          <w:rFonts w:ascii="Century Gothic" w:hAnsi="Century Gothic"/>
          <w:bCs/>
          <w:lang w:val="es-CO"/>
        </w:rPr>
        <w:t xml:space="preserve">Debe colocarse el nombre de la Unidad Administrativa que produce y conserva la documentación tramitada en ejercicio de sus funciones. </w:t>
      </w:r>
    </w:p>
    <w:p w14:paraId="4499E4F8" w14:textId="77777777" w:rsidR="000D3C39" w:rsidRPr="00E8370E" w:rsidRDefault="000D3C39" w:rsidP="000D3C39">
      <w:pPr>
        <w:pStyle w:val="Default"/>
        <w:jc w:val="both"/>
        <w:rPr>
          <w:rFonts w:ascii="Century Gothic" w:hAnsi="Century Gothic"/>
          <w:b/>
          <w:lang w:val="es-CO"/>
        </w:rPr>
      </w:pPr>
    </w:p>
    <w:p w14:paraId="039E3339" w14:textId="53923731" w:rsidR="00E8370E" w:rsidRPr="00874BEC" w:rsidRDefault="00E8370E" w:rsidP="00C848F5">
      <w:pPr>
        <w:pStyle w:val="Prrafodelista"/>
        <w:numPr>
          <w:ilvl w:val="0"/>
          <w:numId w:val="7"/>
        </w:numPr>
        <w:jc w:val="both"/>
        <w:rPr>
          <w:rFonts w:ascii="Century Gothic" w:hAnsi="Century Gothic" w:cs="Arial"/>
          <w:sz w:val="24"/>
          <w:szCs w:val="24"/>
        </w:rPr>
      </w:pPr>
      <w:r w:rsidRPr="00874BEC">
        <w:rPr>
          <w:rFonts w:ascii="Century Gothic" w:hAnsi="Century Gothic" w:cs="Arial"/>
          <w:b/>
          <w:bCs/>
          <w:color w:val="000000"/>
          <w:sz w:val="24"/>
          <w:szCs w:val="24"/>
          <w:lang w:val="es-CO"/>
        </w:rPr>
        <w:t>Objeto</w:t>
      </w:r>
      <w:r w:rsidRPr="00874BEC">
        <w:rPr>
          <w:rFonts w:ascii="Century Gothic" w:hAnsi="Century Gothic" w:cs="Arial"/>
          <w:b/>
          <w:color w:val="000000"/>
          <w:sz w:val="24"/>
          <w:szCs w:val="24"/>
          <w:lang w:val="es-CO"/>
        </w:rPr>
        <w:t xml:space="preserve">: </w:t>
      </w:r>
      <w:r w:rsidRPr="00874BEC">
        <w:rPr>
          <w:rFonts w:ascii="Century Gothic" w:hAnsi="Century Gothic" w:cs="Arial"/>
          <w:bCs/>
          <w:color w:val="000000"/>
          <w:sz w:val="24"/>
          <w:szCs w:val="24"/>
          <w:lang w:val="es-CO"/>
        </w:rPr>
        <w:t>Se debe consignar la finalidad del inventario, que puede ser: Transferencias primarias, transferencias secundarias, valoración de fondos acumulados, fusión y supresión de entidades y/o dependencias, inventarios individuales</w:t>
      </w:r>
      <w:r w:rsidR="00C848F5" w:rsidRPr="00874BEC">
        <w:rPr>
          <w:rFonts w:ascii="Century Gothic" w:hAnsi="Century Gothic"/>
          <w:bCs/>
          <w:sz w:val="24"/>
          <w:szCs w:val="24"/>
          <w:lang w:val="es-CO"/>
        </w:rPr>
        <w:t xml:space="preserve">, </w:t>
      </w:r>
      <w:r w:rsidR="00C848F5" w:rsidRPr="00874BEC">
        <w:rPr>
          <w:rFonts w:ascii="Century Gothic" w:hAnsi="Century Gothic" w:cs="Arial"/>
          <w:sz w:val="24"/>
          <w:szCs w:val="24"/>
        </w:rPr>
        <w:t>Para eliminación de documentos de archivo de conformidad con los procedimientos de la CCF</w:t>
      </w:r>
    </w:p>
    <w:p w14:paraId="1937801A" w14:textId="77777777" w:rsidR="000D3C39" w:rsidRPr="00E8370E" w:rsidRDefault="000D3C39" w:rsidP="000D3C39">
      <w:pPr>
        <w:pStyle w:val="Default"/>
        <w:jc w:val="both"/>
        <w:rPr>
          <w:rFonts w:ascii="Century Gothic" w:hAnsi="Century Gothic"/>
          <w:b/>
          <w:lang w:val="es-CO"/>
        </w:rPr>
      </w:pPr>
    </w:p>
    <w:p w14:paraId="671FD597" w14:textId="77777777" w:rsidR="00E8370E" w:rsidRPr="00874BEC" w:rsidRDefault="00E8370E" w:rsidP="000D3C39">
      <w:pPr>
        <w:pStyle w:val="Default"/>
        <w:numPr>
          <w:ilvl w:val="0"/>
          <w:numId w:val="7"/>
        </w:numPr>
        <w:jc w:val="both"/>
        <w:rPr>
          <w:rFonts w:ascii="Century Gothic" w:hAnsi="Century Gothic"/>
          <w:bCs/>
          <w:lang w:val="es-CO"/>
        </w:rPr>
      </w:pPr>
      <w:r w:rsidRPr="00E8370E">
        <w:rPr>
          <w:rFonts w:ascii="Century Gothic" w:hAnsi="Century Gothic"/>
          <w:b/>
          <w:bCs/>
          <w:lang w:val="es-CO"/>
        </w:rPr>
        <w:t>Registro de entrada</w:t>
      </w:r>
      <w:r w:rsidRPr="00E8370E">
        <w:rPr>
          <w:rFonts w:ascii="Century Gothic" w:hAnsi="Century Gothic"/>
          <w:b/>
          <w:lang w:val="es-CO"/>
        </w:rPr>
        <w:t xml:space="preserve">: </w:t>
      </w:r>
      <w:r w:rsidRPr="00E8370E">
        <w:rPr>
          <w:rFonts w:ascii="Century Gothic" w:hAnsi="Century Gothic"/>
          <w:bCs/>
          <w:lang w:val="es-CO"/>
        </w:rPr>
        <w:t xml:space="preserve">Se diligencia sólo para transferencias primarias y transferencias secundarias. Debe consignarse en las tres primeras casillas los dígitos correspondientes a la fecha de la entrada de la transferencia (año, mes, día). En NT se anotará el número de la transferencia. </w:t>
      </w:r>
    </w:p>
    <w:p w14:paraId="2DCC08CC" w14:textId="77777777" w:rsidR="00790B6C" w:rsidRPr="00790B6C" w:rsidRDefault="00790B6C" w:rsidP="00790B6C">
      <w:pPr>
        <w:autoSpaceDE w:val="0"/>
        <w:autoSpaceDN w:val="0"/>
        <w:adjustRightInd w:val="0"/>
        <w:spacing w:after="0" w:line="240" w:lineRule="auto"/>
        <w:rPr>
          <w:rFonts w:ascii="Verdana" w:hAnsi="Verdana" w:cs="Verdana"/>
          <w:color w:val="000000"/>
          <w:sz w:val="24"/>
          <w:szCs w:val="24"/>
          <w:lang w:val="es-CO"/>
        </w:rPr>
      </w:pPr>
    </w:p>
    <w:p w14:paraId="077A4C29" w14:textId="77777777" w:rsidR="00790B6C" w:rsidRPr="00790B6C" w:rsidRDefault="00790B6C" w:rsidP="00C848F5">
      <w:pPr>
        <w:numPr>
          <w:ilvl w:val="0"/>
          <w:numId w:val="7"/>
        </w:numPr>
        <w:autoSpaceDE w:val="0"/>
        <w:autoSpaceDN w:val="0"/>
        <w:adjustRightInd w:val="0"/>
        <w:spacing w:after="24" w:line="240" w:lineRule="auto"/>
        <w:jc w:val="both"/>
        <w:rPr>
          <w:rFonts w:ascii="Century Gothic" w:hAnsi="Century Gothic" w:cs="Verdana"/>
          <w:color w:val="000000"/>
          <w:sz w:val="24"/>
          <w:szCs w:val="24"/>
          <w:lang w:val="es-CO"/>
        </w:rPr>
      </w:pPr>
      <w:r w:rsidRPr="00790B6C">
        <w:rPr>
          <w:rFonts w:ascii="Century Gothic" w:hAnsi="Century Gothic" w:cs="Verdana"/>
          <w:b/>
          <w:bCs/>
          <w:color w:val="000000"/>
          <w:sz w:val="24"/>
          <w:szCs w:val="24"/>
          <w:lang w:val="es-CO"/>
        </w:rPr>
        <w:t>Número de orden</w:t>
      </w:r>
      <w:r w:rsidRPr="00790B6C">
        <w:rPr>
          <w:rFonts w:ascii="Century Gothic" w:hAnsi="Century Gothic" w:cs="Verdana"/>
          <w:color w:val="000000"/>
          <w:sz w:val="24"/>
          <w:szCs w:val="24"/>
          <w:lang w:val="es-CO"/>
        </w:rPr>
        <w:t xml:space="preserve">: Consignar en forma consecutiva el número correspondiente a cada uno de los registros descritos en el formato. </w:t>
      </w:r>
    </w:p>
    <w:p w14:paraId="79C87065" w14:textId="77777777" w:rsidR="00790B6C" w:rsidRPr="00874BEC" w:rsidRDefault="00790B6C" w:rsidP="00C848F5">
      <w:pPr>
        <w:numPr>
          <w:ilvl w:val="0"/>
          <w:numId w:val="7"/>
        </w:numPr>
        <w:autoSpaceDE w:val="0"/>
        <w:autoSpaceDN w:val="0"/>
        <w:adjustRightInd w:val="0"/>
        <w:spacing w:after="24" w:line="240" w:lineRule="auto"/>
        <w:jc w:val="both"/>
        <w:rPr>
          <w:rFonts w:ascii="Century Gothic" w:hAnsi="Century Gothic" w:cs="Verdana"/>
          <w:color w:val="000000"/>
          <w:sz w:val="24"/>
          <w:szCs w:val="24"/>
          <w:lang w:val="es-CO"/>
        </w:rPr>
      </w:pPr>
      <w:r w:rsidRPr="00790B6C">
        <w:rPr>
          <w:rFonts w:ascii="Century Gothic" w:hAnsi="Century Gothic" w:cs="Verdana"/>
          <w:b/>
          <w:bCs/>
          <w:color w:val="000000"/>
          <w:sz w:val="24"/>
          <w:szCs w:val="24"/>
          <w:lang w:val="es-CO"/>
        </w:rPr>
        <w:t>Código</w:t>
      </w:r>
      <w:r w:rsidRPr="00790B6C">
        <w:rPr>
          <w:rFonts w:ascii="Century Gothic" w:hAnsi="Century Gothic" w:cs="Verdana"/>
          <w:color w:val="000000"/>
          <w:sz w:val="24"/>
          <w:szCs w:val="24"/>
          <w:lang w:val="es-CO"/>
        </w:rPr>
        <w:t xml:space="preserve">: Se debe diligenciar el código asignado para las oficinas productoras y cada una de las Series, Subseries o asuntos relacionados, de acuerdo con lo consignado en el Cuadro de Clasificación Documental – CCD, las Tablas de Retención Documental - TRD o Tablas de Valoración Documental -TVD. </w:t>
      </w:r>
    </w:p>
    <w:p w14:paraId="080F2E35" w14:textId="77777777" w:rsidR="00790B6C" w:rsidRPr="00790B6C" w:rsidRDefault="00790B6C" w:rsidP="00C848F5">
      <w:pPr>
        <w:autoSpaceDE w:val="0"/>
        <w:autoSpaceDN w:val="0"/>
        <w:adjustRightInd w:val="0"/>
        <w:spacing w:after="24" w:line="240" w:lineRule="auto"/>
        <w:ind w:left="720"/>
        <w:jc w:val="both"/>
        <w:rPr>
          <w:rFonts w:ascii="Century Gothic" w:hAnsi="Century Gothic" w:cs="Verdana"/>
          <w:color w:val="000000"/>
          <w:sz w:val="24"/>
          <w:szCs w:val="24"/>
          <w:lang w:val="es-CO"/>
        </w:rPr>
      </w:pPr>
    </w:p>
    <w:p w14:paraId="198CD90A" w14:textId="77777777" w:rsidR="00790B6C" w:rsidRPr="00874BEC" w:rsidRDefault="00790B6C" w:rsidP="00C848F5">
      <w:pPr>
        <w:numPr>
          <w:ilvl w:val="0"/>
          <w:numId w:val="7"/>
        </w:numPr>
        <w:autoSpaceDE w:val="0"/>
        <w:autoSpaceDN w:val="0"/>
        <w:adjustRightInd w:val="0"/>
        <w:spacing w:after="24" w:line="240" w:lineRule="auto"/>
        <w:jc w:val="both"/>
        <w:rPr>
          <w:rFonts w:ascii="Century Gothic" w:hAnsi="Century Gothic" w:cs="Verdana"/>
          <w:color w:val="000000"/>
          <w:sz w:val="24"/>
          <w:szCs w:val="24"/>
          <w:lang w:val="es-CO"/>
        </w:rPr>
      </w:pPr>
      <w:r w:rsidRPr="00790B6C">
        <w:rPr>
          <w:rFonts w:ascii="Century Gothic" w:hAnsi="Century Gothic" w:cs="Verdana"/>
          <w:b/>
          <w:bCs/>
          <w:color w:val="000000"/>
          <w:sz w:val="24"/>
          <w:szCs w:val="24"/>
          <w:lang w:val="es-CO"/>
        </w:rPr>
        <w:t>Nombre de la Serie, Subserie o Asuntos</w:t>
      </w:r>
      <w:r w:rsidRPr="00790B6C">
        <w:rPr>
          <w:rFonts w:ascii="Century Gothic" w:hAnsi="Century Gothic" w:cs="Verdana"/>
          <w:color w:val="000000"/>
          <w:sz w:val="24"/>
          <w:szCs w:val="24"/>
          <w:lang w:val="es-CO"/>
        </w:rPr>
        <w:t xml:space="preserve">: Consignar el nombre de la serie, subserie o asunto según lo definido en el Cuadro de Clasificación Documental – CCD, las Tablas de Retención Documental - TRD o Tablas de Valoración Documental -TVD. </w:t>
      </w:r>
    </w:p>
    <w:p w14:paraId="5D462514" w14:textId="77777777" w:rsidR="00790B6C" w:rsidRPr="00790B6C" w:rsidRDefault="00790B6C" w:rsidP="00C848F5">
      <w:pPr>
        <w:autoSpaceDE w:val="0"/>
        <w:autoSpaceDN w:val="0"/>
        <w:adjustRightInd w:val="0"/>
        <w:spacing w:after="24" w:line="240" w:lineRule="auto"/>
        <w:jc w:val="both"/>
        <w:rPr>
          <w:rFonts w:ascii="Century Gothic" w:hAnsi="Century Gothic" w:cs="Verdana"/>
          <w:color w:val="000000"/>
          <w:sz w:val="24"/>
          <w:szCs w:val="24"/>
          <w:lang w:val="es-CO"/>
        </w:rPr>
      </w:pPr>
    </w:p>
    <w:p w14:paraId="4B6F2255" w14:textId="77777777" w:rsidR="00790B6C" w:rsidRPr="00874BEC" w:rsidRDefault="00790B6C" w:rsidP="00C848F5">
      <w:pPr>
        <w:numPr>
          <w:ilvl w:val="0"/>
          <w:numId w:val="7"/>
        </w:numPr>
        <w:autoSpaceDE w:val="0"/>
        <w:autoSpaceDN w:val="0"/>
        <w:adjustRightInd w:val="0"/>
        <w:spacing w:after="24" w:line="240" w:lineRule="auto"/>
        <w:jc w:val="both"/>
        <w:rPr>
          <w:rFonts w:ascii="Century Gothic" w:hAnsi="Century Gothic" w:cs="Verdana"/>
          <w:color w:val="000000"/>
          <w:sz w:val="24"/>
          <w:szCs w:val="24"/>
          <w:lang w:val="es-CO"/>
        </w:rPr>
      </w:pPr>
      <w:r w:rsidRPr="00790B6C">
        <w:rPr>
          <w:rFonts w:ascii="Century Gothic" w:hAnsi="Century Gothic" w:cs="Verdana"/>
          <w:b/>
          <w:bCs/>
          <w:color w:val="000000"/>
          <w:sz w:val="24"/>
          <w:szCs w:val="24"/>
          <w:lang w:val="es-CO"/>
        </w:rPr>
        <w:t xml:space="preserve">Nombre de la unidad documental: </w:t>
      </w:r>
      <w:r w:rsidRPr="00790B6C">
        <w:rPr>
          <w:rFonts w:ascii="Century Gothic" w:hAnsi="Century Gothic" w:cs="Verdana"/>
          <w:color w:val="000000"/>
          <w:sz w:val="24"/>
          <w:szCs w:val="24"/>
          <w:lang w:val="es-CO"/>
        </w:rPr>
        <w:t xml:space="preserve">Consignar el nombre con el cual se identifica la unidad documental. </w:t>
      </w:r>
    </w:p>
    <w:p w14:paraId="4F291048" w14:textId="77777777" w:rsidR="00790B6C" w:rsidRPr="00790B6C" w:rsidRDefault="00790B6C" w:rsidP="00C848F5">
      <w:pPr>
        <w:autoSpaceDE w:val="0"/>
        <w:autoSpaceDN w:val="0"/>
        <w:adjustRightInd w:val="0"/>
        <w:spacing w:after="24" w:line="240" w:lineRule="auto"/>
        <w:jc w:val="both"/>
        <w:rPr>
          <w:rFonts w:ascii="Century Gothic" w:hAnsi="Century Gothic" w:cs="Verdana"/>
          <w:color w:val="000000"/>
          <w:sz w:val="24"/>
          <w:szCs w:val="24"/>
          <w:lang w:val="es-CO"/>
        </w:rPr>
      </w:pPr>
    </w:p>
    <w:p w14:paraId="1A70C8D5" w14:textId="10E29D1D" w:rsidR="00790B6C" w:rsidRPr="00874BEC" w:rsidRDefault="00790B6C" w:rsidP="00C848F5">
      <w:pPr>
        <w:numPr>
          <w:ilvl w:val="0"/>
          <w:numId w:val="7"/>
        </w:numPr>
        <w:autoSpaceDE w:val="0"/>
        <w:autoSpaceDN w:val="0"/>
        <w:adjustRightInd w:val="0"/>
        <w:spacing w:after="0" w:line="240" w:lineRule="auto"/>
        <w:jc w:val="both"/>
        <w:rPr>
          <w:rFonts w:ascii="Century Gothic" w:hAnsi="Century Gothic" w:cs="Verdana"/>
          <w:color w:val="000000"/>
          <w:sz w:val="24"/>
          <w:szCs w:val="24"/>
          <w:lang w:val="es-CO"/>
        </w:rPr>
      </w:pPr>
      <w:r w:rsidRPr="00790B6C">
        <w:rPr>
          <w:rFonts w:ascii="Century Gothic" w:hAnsi="Century Gothic" w:cs="Verdana"/>
          <w:b/>
          <w:bCs/>
          <w:color w:val="000000"/>
          <w:sz w:val="24"/>
          <w:szCs w:val="24"/>
          <w:lang w:val="es-CO"/>
        </w:rPr>
        <w:t>Fechas extremas</w:t>
      </w:r>
      <w:r w:rsidRPr="00790B6C">
        <w:rPr>
          <w:rFonts w:ascii="Century Gothic" w:hAnsi="Century Gothic" w:cs="Verdana"/>
          <w:color w:val="000000"/>
          <w:sz w:val="24"/>
          <w:szCs w:val="24"/>
          <w:lang w:val="es-CO"/>
        </w:rPr>
        <w:t xml:space="preserve">: Consignar la fecha inicial y final de cada unidad documental descrita. Deben colocarse los cuatro dígitos correspondientes al año, los dos dígitos correspondientes al mes y los dos dígitos correspondientes al día. Las fechas que se registren deben corresponder al documento principal con el cual se dio la ordenación y no a los anexos. </w:t>
      </w:r>
      <w:r w:rsidRPr="00790B6C">
        <w:rPr>
          <w:rFonts w:ascii="Century Gothic" w:hAnsi="Century Gothic" w:cs="Verdana"/>
          <w:color w:val="000000"/>
          <w:sz w:val="24"/>
          <w:szCs w:val="24"/>
          <w:lang w:val="es-CO"/>
        </w:rPr>
        <w:lastRenderedPageBreak/>
        <w:t>Cuando la documentación no tenga fecha se anotarán las siglas “</w:t>
      </w:r>
      <w:r w:rsidRPr="00790B6C">
        <w:rPr>
          <w:rFonts w:ascii="Century Gothic" w:hAnsi="Century Gothic" w:cs="Verdana"/>
          <w:b/>
          <w:bCs/>
          <w:color w:val="000000"/>
          <w:sz w:val="24"/>
          <w:szCs w:val="24"/>
          <w:lang w:val="es-CO"/>
        </w:rPr>
        <w:t xml:space="preserve">S.F.” </w:t>
      </w:r>
      <w:r w:rsidRPr="00790B6C">
        <w:rPr>
          <w:rFonts w:ascii="Century Gothic" w:hAnsi="Century Gothic" w:cs="Verdana"/>
          <w:color w:val="000000"/>
          <w:sz w:val="24"/>
          <w:szCs w:val="24"/>
          <w:lang w:val="es-CO"/>
        </w:rPr>
        <w:t xml:space="preserve">que significan “sin fecha”. </w:t>
      </w:r>
    </w:p>
    <w:p w14:paraId="649B08F4" w14:textId="77777777" w:rsidR="00790B6C" w:rsidRPr="00790B6C" w:rsidRDefault="00790B6C" w:rsidP="00C848F5">
      <w:pPr>
        <w:autoSpaceDE w:val="0"/>
        <w:autoSpaceDN w:val="0"/>
        <w:adjustRightInd w:val="0"/>
        <w:spacing w:after="0" w:line="240" w:lineRule="auto"/>
        <w:jc w:val="both"/>
        <w:rPr>
          <w:rFonts w:ascii="Century Gothic" w:hAnsi="Century Gothic" w:cs="Verdana"/>
          <w:color w:val="000000"/>
          <w:sz w:val="24"/>
          <w:szCs w:val="24"/>
          <w:lang w:val="es-CO"/>
        </w:rPr>
      </w:pPr>
    </w:p>
    <w:p w14:paraId="2AB3607E" w14:textId="77777777" w:rsidR="00790B6C" w:rsidRPr="00874BEC" w:rsidRDefault="00790B6C" w:rsidP="00C848F5">
      <w:pPr>
        <w:numPr>
          <w:ilvl w:val="0"/>
          <w:numId w:val="7"/>
        </w:numPr>
        <w:autoSpaceDE w:val="0"/>
        <w:autoSpaceDN w:val="0"/>
        <w:adjustRightInd w:val="0"/>
        <w:spacing w:after="24" w:line="240" w:lineRule="auto"/>
        <w:jc w:val="both"/>
        <w:rPr>
          <w:rFonts w:ascii="Century Gothic" w:hAnsi="Century Gothic" w:cs="Verdana"/>
          <w:color w:val="000000"/>
          <w:sz w:val="24"/>
          <w:szCs w:val="24"/>
          <w:lang w:val="es-CO"/>
        </w:rPr>
      </w:pPr>
      <w:r w:rsidRPr="00790B6C">
        <w:rPr>
          <w:rFonts w:ascii="Century Gothic" w:hAnsi="Century Gothic" w:cs="Verdana"/>
          <w:b/>
          <w:bCs/>
          <w:color w:val="000000"/>
          <w:sz w:val="24"/>
          <w:szCs w:val="24"/>
          <w:lang w:val="es-CO"/>
        </w:rPr>
        <w:t>Soporte o formato</w:t>
      </w:r>
      <w:r w:rsidRPr="00790B6C">
        <w:rPr>
          <w:rFonts w:ascii="Century Gothic" w:hAnsi="Century Gothic" w:cs="Verdana"/>
          <w:color w:val="000000"/>
          <w:sz w:val="24"/>
          <w:szCs w:val="24"/>
          <w:lang w:val="es-CO"/>
        </w:rPr>
        <w:t xml:space="preserve">: Marcar con una ‘X’ si la información está en físico (papel) y/o si se encuentra en formato electrónico. </w:t>
      </w:r>
    </w:p>
    <w:p w14:paraId="286AFEA8" w14:textId="77777777" w:rsidR="00790B6C" w:rsidRPr="00790B6C" w:rsidRDefault="00790B6C" w:rsidP="00C848F5">
      <w:pPr>
        <w:autoSpaceDE w:val="0"/>
        <w:autoSpaceDN w:val="0"/>
        <w:adjustRightInd w:val="0"/>
        <w:spacing w:after="24" w:line="240" w:lineRule="auto"/>
        <w:ind w:left="720"/>
        <w:jc w:val="both"/>
        <w:rPr>
          <w:rFonts w:ascii="Century Gothic" w:hAnsi="Century Gothic" w:cs="Verdana"/>
          <w:color w:val="000000"/>
          <w:sz w:val="24"/>
          <w:szCs w:val="24"/>
          <w:lang w:val="es-CO"/>
        </w:rPr>
      </w:pPr>
    </w:p>
    <w:p w14:paraId="2944B821" w14:textId="77777777" w:rsidR="00C848F5" w:rsidRPr="00874BEC" w:rsidRDefault="00790B6C" w:rsidP="00C848F5">
      <w:pPr>
        <w:autoSpaceDE w:val="0"/>
        <w:autoSpaceDN w:val="0"/>
        <w:adjustRightInd w:val="0"/>
        <w:spacing w:after="18" w:line="240" w:lineRule="auto"/>
        <w:ind w:left="720"/>
        <w:jc w:val="both"/>
        <w:rPr>
          <w:rFonts w:ascii="Century Gothic" w:hAnsi="Century Gothic" w:cs="Verdana"/>
          <w:color w:val="000000"/>
          <w:sz w:val="24"/>
          <w:szCs w:val="24"/>
          <w:lang w:val="es-CO"/>
        </w:rPr>
      </w:pPr>
      <w:r w:rsidRPr="00790B6C">
        <w:rPr>
          <w:rFonts w:ascii="Century Gothic" w:hAnsi="Century Gothic" w:cs="Verdana"/>
          <w:b/>
          <w:bCs/>
          <w:color w:val="000000"/>
          <w:sz w:val="24"/>
          <w:szCs w:val="24"/>
          <w:lang w:val="es-CO"/>
        </w:rPr>
        <w:t xml:space="preserve">FÍSICO - UNIDAD DE CONSERVACIÓN </w:t>
      </w:r>
      <w:r w:rsidRPr="00790B6C">
        <w:rPr>
          <w:rFonts w:ascii="Century Gothic" w:hAnsi="Century Gothic" w:cs="Verdana"/>
          <w:color w:val="000000"/>
          <w:sz w:val="24"/>
          <w:szCs w:val="24"/>
          <w:lang w:val="es-CO"/>
        </w:rPr>
        <w:t>PAPEL</w:t>
      </w:r>
    </w:p>
    <w:p w14:paraId="3E89922C" w14:textId="1BEF1B35" w:rsidR="00790B6C" w:rsidRPr="00874BEC" w:rsidRDefault="00790B6C" w:rsidP="00C848F5">
      <w:pPr>
        <w:pStyle w:val="Prrafodelista"/>
        <w:numPr>
          <w:ilvl w:val="0"/>
          <w:numId w:val="10"/>
        </w:numPr>
        <w:autoSpaceDE w:val="0"/>
        <w:autoSpaceDN w:val="0"/>
        <w:adjustRightInd w:val="0"/>
        <w:spacing w:after="18" w:line="240" w:lineRule="auto"/>
        <w:jc w:val="both"/>
        <w:rPr>
          <w:rFonts w:ascii="Century Gothic" w:hAnsi="Century Gothic" w:cs="Verdana"/>
          <w:color w:val="000000"/>
          <w:sz w:val="24"/>
          <w:szCs w:val="24"/>
          <w:lang w:val="es-CO"/>
        </w:rPr>
      </w:pPr>
      <w:r w:rsidRPr="00874BEC">
        <w:rPr>
          <w:rFonts w:ascii="Century Gothic" w:hAnsi="Century Gothic" w:cs="Verdana"/>
          <w:b/>
          <w:bCs/>
          <w:color w:val="000000"/>
          <w:sz w:val="24"/>
          <w:szCs w:val="24"/>
          <w:lang w:val="es-CO"/>
        </w:rPr>
        <w:t>Caja</w:t>
      </w:r>
      <w:r w:rsidRPr="00874BEC">
        <w:rPr>
          <w:rFonts w:ascii="Century Gothic" w:hAnsi="Century Gothic" w:cs="Verdana"/>
          <w:color w:val="000000"/>
          <w:sz w:val="24"/>
          <w:szCs w:val="24"/>
          <w:lang w:val="es-CO"/>
        </w:rPr>
        <w:t xml:space="preserve">: Se debe registrar el número asignado a cada caja en orden consecutivo. </w:t>
      </w:r>
    </w:p>
    <w:p w14:paraId="5A38359A" w14:textId="77777777" w:rsidR="00790B6C" w:rsidRPr="00874BEC" w:rsidRDefault="00790B6C" w:rsidP="00C848F5">
      <w:pPr>
        <w:pStyle w:val="Prrafodelista"/>
        <w:numPr>
          <w:ilvl w:val="0"/>
          <w:numId w:val="10"/>
        </w:numPr>
        <w:autoSpaceDE w:val="0"/>
        <w:autoSpaceDN w:val="0"/>
        <w:adjustRightInd w:val="0"/>
        <w:spacing w:after="18" w:line="240" w:lineRule="auto"/>
        <w:jc w:val="both"/>
        <w:rPr>
          <w:rFonts w:ascii="Century Gothic" w:hAnsi="Century Gothic" w:cs="Verdana"/>
          <w:color w:val="000000"/>
          <w:sz w:val="24"/>
          <w:szCs w:val="24"/>
          <w:lang w:val="es-CO"/>
        </w:rPr>
      </w:pPr>
      <w:r w:rsidRPr="00874BEC">
        <w:rPr>
          <w:rFonts w:ascii="Century Gothic" w:hAnsi="Century Gothic" w:cs="Verdana"/>
          <w:b/>
          <w:bCs/>
          <w:color w:val="000000"/>
          <w:sz w:val="24"/>
          <w:szCs w:val="24"/>
          <w:lang w:val="es-CO"/>
        </w:rPr>
        <w:t>Carpeta</w:t>
      </w:r>
      <w:r w:rsidRPr="00874BEC">
        <w:rPr>
          <w:rFonts w:ascii="Century Gothic" w:hAnsi="Century Gothic" w:cs="Verdana"/>
          <w:color w:val="000000"/>
          <w:sz w:val="24"/>
          <w:szCs w:val="24"/>
          <w:lang w:val="es-CO"/>
        </w:rPr>
        <w:t xml:space="preserve">: Se debe registrar el número asignado a cada carpeta. La numeración se realiza de forma consecutiva iniciando en uno (1) en cada caja. </w:t>
      </w:r>
    </w:p>
    <w:p w14:paraId="6C3D85EB" w14:textId="51483579" w:rsidR="00790B6C" w:rsidRPr="00874BEC" w:rsidRDefault="00790B6C" w:rsidP="00C848F5">
      <w:pPr>
        <w:pStyle w:val="Prrafodelista"/>
        <w:numPr>
          <w:ilvl w:val="0"/>
          <w:numId w:val="10"/>
        </w:numPr>
        <w:autoSpaceDE w:val="0"/>
        <w:autoSpaceDN w:val="0"/>
        <w:adjustRightInd w:val="0"/>
        <w:spacing w:after="18" w:line="240" w:lineRule="auto"/>
        <w:jc w:val="both"/>
        <w:rPr>
          <w:rFonts w:ascii="Century Gothic" w:hAnsi="Century Gothic" w:cs="Verdana"/>
          <w:color w:val="000000"/>
          <w:sz w:val="24"/>
          <w:szCs w:val="24"/>
          <w:lang w:val="es-CO"/>
        </w:rPr>
      </w:pPr>
      <w:r w:rsidRPr="00874BEC">
        <w:rPr>
          <w:rFonts w:ascii="Century Gothic" w:hAnsi="Century Gothic" w:cs="Verdana"/>
          <w:b/>
          <w:bCs/>
          <w:color w:val="000000"/>
          <w:sz w:val="24"/>
          <w:szCs w:val="24"/>
          <w:lang w:val="es-CO"/>
        </w:rPr>
        <w:t>Tomo / Legajo / Libro</w:t>
      </w:r>
      <w:r w:rsidRPr="00874BEC">
        <w:rPr>
          <w:rFonts w:ascii="Century Gothic" w:hAnsi="Century Gothic" w:cs="Verdana"/>
          <w:color w:val="000000"/>
          <w:sz w:val="24"/>
          <w:szCs w:val="24"/>
          <w:lang w:val="es-CO"/>
        </w:rPr>
        <w:t xml:space="preserve">: Se debe registrar el número asignado a cada material que se encuentra empastado ya sea un tomo, legajo o libro. </w:t>
      </w:r>
    </w:p>
    <w:p w14:paraId="3927B9AF" w14:textId="77777777" w:rsidR="00790B6C" w:rsidRPr="00874BEC" w:rsidRDefault="00790B6C" w:rsidP="00C848F5">
      <w:pPr>
        <w:pStyle w:val="Prrafodelista"/>
        <w:numPr>
          <w:ilvl w:val="0"/>
          <w:numId w:val="10"/>
        </w:numPr>
        <w:autoSpaceDE w:val="0"/>
        <w:autoSpaceDN w:val="0"/>
        <w:adjustRightInd w:val="0"/>
        <w:spacing w:after="0" w:line="240" w:lineRule="auto"/>
        <w:jc w:val="both"/>
        <w:rPr>
          <w:rFonts w:ascii="Century Gothic" w:hAnsi="Century Gothic" w:cs="Verdana"/>
          <w:color w:val="000000"/>
          <w:sz w:val="24"/>
          <w:szCs w:val="24"/>
          <w:lang w:val="es-CO"/>
        </w:rPr>
      </w:pPr>
      <w:r w:rsidRPr="00874BEC">
        <w:rPr>
          <w:rFonts w:ascii="Century Gothic" w:hAnsi="Century Gothic" w:cs="Verdana"/>
          <w:b/>
          <w:bCs/>
          <w:color w:val="000000"/>
          <w:sz w:val="24"/>
          <w:szCs w:val="24"/>
          <w:lang w:val="es-CO"/>
        </w:rPr>
        <w:t>Número de folios</w:t>
      </w:r>
      <w:r w:rsidRPr="00874BEC">
        <w:rPr>
          <w:rFonts w:ascii="Century Gothic" w:hAnsi="Century Gothic" w:cs="Verdana"/>
          <w:color w:val="000000"/>
          <w:sz w:val="24"/>
          <w:szCs w:val="24"/>
          <w:lang w:val="es-CO"/>
        </w:rPr>
        <w:t xml:space="preserve">: Se anotará el rango de folios contenidos en cada unidad de conservación descrita para el caso de los documentos en papel. </w:t>
      </w:r>
    </w:p>
    <w:p w14:paraId="686D7F29" w14:textId="77777777" w:rsidR="00790B6C" w:rsidRPr="00874BEC" w:rsidRDefault="00790B6C" w:rsidP="00C848F5">
      <w:pPr>
        <w:pStyle w:val="Prrafodelista"/>
        <w:autoSpaceDE w:val="0"/>
        <w:autoSpaceDN w:val="0"/>
        <w:adjustRightInd w:val="0"/>
        <w:spacing w:after="0" w:line="240" w:lineRule="auto"/>
        <w:ind w:left="1800"/>
        <w:jc w:val="both"/>
        <w:rPr>
          <w:rFonts w:ascii="Century Gothic" w:hAnsi="Century Gothic" w:cs="Verdana"/>
          <w:color w:val="000000"/>
          <w:sz w:val="24"/>
          <w:szCs w:val="24"/>
          <w:lang w:val="es-CO"/>
        </w:rPr>
      </w:pPr>
    </w:p>
    <w:p w14:paraId="77DCFED5" w14:textId="77777777" w:rsidR="00790B6C" w:rsidRPr="00874BEC" w:rsidRDefault="00790B6C" w:rsidP="00C848F5">
      <w:pPr>
        <w:autoSpaceDE w:val="0"/>
        <w:autoSpaceDN w:val="0"/>
        <w:adjustRightInd w:val="0"/>
        <w:spacing w:after="22" w:line="240" w:lineRule="auto"/>
        <w:ind w:left="708"/>
        <w:jc w:val="both"/>
        <w:rPr>
          <w:rFonts w:ascii="Century Gothic" w:hAnsi="Century Gothic" w:cs="Wingdings"/>
          <w:b/>
          <w:bCs/>
          <w:color w:val="000000"/>
          <w:sz w:val="24"/>
          <w:szCs w:val="24"/>
          <w:lang w:val="es-CO"/>
        </w:rPr>
      </w:pPr>
      <w:r w:rsidRPr="00790B6C">
        <w:rPr>
          <w:rFonts w:ascii="Century Gothic" w:hAnsi="Century Gothic" w:cs="Verdana"/>
          <w:b/>
          <w:bCs/>
          <w:color w:val="000000"/>
          <w:sz w:val="24"/>
          <w:szCs w:val="24"/>
          <w:lang w:val="es-CO"/>
        </w:rPr>
        <w:t xml:space="preserve">OTRO: </w:t>
      </w:r>
    </w:p>
    <w:p w14:paraId="75E4F1C6" w14:textId="77777777" w:rsidR="00790B6C" w:rsidRPr="00874BEC" w:rsidRDefault="00790B6C" w:rsidP="00C848F5">
      <w:pPr>
        <w:pStyle w:val="Prrafodelista"/>
        <w:numPr>
          <w:ilvl w:val="0"/>
          <w:numId w:val="12"/>
        </w:numPr>
        <w:autoSpaceDE w:val="0"/>
        <w:autoSpaceDN w:val="0"/>
        <w:adjustRightInd w:val="0"/>
        <w:spacing w:after="22" w:line="240" w:lineRule="auto"/>
        <w:jc w:val="both"/>
        <w:rPr>
          <w:rFonts w:ascii="Century Gothic" w:hAnsi="Century Gothic" w:cs="Verdana"/>
          <w:color w:val="000000"/>
          <w:sz w:val="24"/>
          <w:szCs w:val="24"/>
          <w:lang w:val="es-CO"/>
        </w:rPr>
      </w:pPr>
      <w:r w:rsidRPr="00874BEC">
        <w:rPr>
          <w:rFonts w:ascii="Century Gothic" w:hAnsi="Century Gothic" w:cs="Verdana"/>
          <w:b/>
          <w:bCs/>
          <w:color w:val="000000"/>
          <w:sz w:val="24"/>
          <w:szCs w:val="24"/>
          <w:lang w:val="es-CO"/>
        </w:rPr>
        <w:t>Tipo</w:t>
      </w:r>
      <w:r w:rsidRPr="00874BEC">
        <w:rPr>
          <w:rFonts w:ascii="Century Gothic" w:hAnsi="Century Gothic" w:cs="Verdana"/>
          <w:color w:val="000000"/>
          <w:sz w:val="24"/>
          <w:szCs w:val="24"/>
          <w:lang w:val="es-CO"/>
        </w:rPr>
        <w:t xml:space="preserve">: Consignar nombre del tipo de unidad de almacenamiento (rollo de microfilm, </w:t>
      </w:r>
      <w:proofErr w:type="spellStart"/>
      <w:r w:rsidRPr="00874BEC">
        <w:rPr>
          <w:rFonts w:ascii="Century Gothic" w:hAnsi="Century Gothic" w:cs="Verdana"/>
          <w:color w:val="000000"/>
          <w:sz w:val="24"/>
          <w:szCs w:val="24"/>
          <w:lang w:val="es-CO"/>
        </w:rPr>
        <w:t>casettes</w:t>
      </w:r>
      <w:proofErr w:type="spellEnd"/>
      <w:r w:rsidRPr="00874BEC">
        <w:rPr>
          <w:rFonts w:ascii="Century Gothic" w:hAnsi="Century Gothic" w:cs="Verdana"/>
          <w:color w:val="000000"/>
          <w:sz w:val="24"/>
          <w:szCs w:val="24"/>
          <w:lang w:val="es-CO"/>
        </w:rPr>
        <w:t xml:space="preserve">, cintas de video, CD, DVD, entre otros). </w:t>
      </w:r>
    </w:p>
    <w:p w14:paraId="529A0AE6" w14:textId="002DBE2A" w:rsidR="00790B6C" w:rsidRPr="00874BEC" w:rsidRDefault="00790B6C" w:rsidP="00C848F5">
      <w:pPr>
        <w:pStyle w:val="Prrafodelista"/>
        <w:numPr>
          <w:ilvl w:val="0"/>
          <w:numId w:val="12"/>
        </w:numPr>
        <w:autoSpaceDE w:val="0"/>
        <w:autoSpaceDN w:val="0"/>
        <w:adjustRightInd w:val="0"/>
        <w:spacing w:after="22" w:line="240" w:lineRule="auto"/>
        <w:jc w:val="both"/>
        <w:rPr>
          <w:rFonts w:ascii="Century Gothic" w:hAnsi="Century Gothic" w:cs="Verdana"/>
          <w:color w:val="000000"/>
          <w:sz w:val="24"/>
          <w:szCs w:val="24"/>
          <w:lang w:val="es-CO"/>
        </w:rPr>
      </w:pPr>
      <w:r w:rsidRPr="00874BEC">
        <w:rPr>
          <w:rFonts w:ascii="Century Gothic" w:hAnsi="Century Gothic" w:cs="Verdana"/>
          <w:b/>
          <w:bCs/>
          <w:color w:val="000000"/>
          <w:sz w:val="24"/>
          <w:szCs w:val="24"/>
          <w:lang w:val="es-CO"/>
        </w:rPr>
        <w:t>Cantidad</w:t>
      </w:r>
      <w:r w:rsidRPr="00874BEC">
        <w:rPr>
          <w:rFonts w:ascii="Century Gothic" w:hAnsi="Century Gothic" w:cs="Verdana"/>
          <w:color w:val="000000"/>
          <w:sz w:val="24"/>
          <w:szCs w:val="24"/>
          <w:lang w:val="es-CO"/>
        </w:rPr>
        <w:t xml:space="preserve">: Registrar la cantidad de unidades de almacenamiento. Consignar en el área de ‘Notas’ el número asignado a dicha(s) unidad(es). </w:t>
      </w:r>
    </w:p>
    <w:p w14:paraId="09FFAE61" w14:textId="77777777" w:rsidR="00790B6C" w:rsidRPr="00790B6C" w:rsidRDefault="00790B6C" w:rsidP="00C848F5">
      <w:pPr>
        <w:autoSpaceDE w:val="0"/>
        <w:autoSpaceDN w:val="0"/>
        <w:adjustRightInd w:val="0"/>
        <w:spacing w:after="0" w:line="240" w:lineRule="auto"/>
        <w:ind w:left="1440"/>
        <w:jc w:val="both"/>
        <w:rPr>
          <w:rFonts w:ascii="Century Gothic" w:hAnsi="Century Gothic" w:cs="Verdana"/>
          <w:color w:val="000000"/>
          <w:sz w:val="24"/>
          <w:szCs w:val="24"/>
          <w:lang w:val="es-CO"/>
        </w:rPr>
      </w:pPr>
    </w:p>
    <w:p w14:paraId="78824E81" w14:textId="77777777" w:rsidR="00790B6C" w:rsidRPr="00874BEC" w:rsidRDefault="00790B6C" w:rsidP="00C848F5">
      <w:pPr>
        <w:autoSpaceDE w:val="0"/>
        <w:autoSpaceDN w:val="0"/>
        <w:adjustRightInd w:val="0"/>
        <w:spacing w:after="24" w:line="240" w:lineRule="auto"/>
        <w:ind w:firstLine="708"/>
        <w:jc w:val="both"/>
        <w:rPr>
          <w:rFonts w:ascii="Century Gothic" w:hAnsi="Century Gothic" w:cs="Verdana"/>
          <w:b/>
          <w:bCs/>
          <w:color w:val="000000"/>
          <w:sz w:val="24"/>
          <w:szCs w:val="24"/>
          <w:lang w:val="es-CO"/>
        </w:rPr>
      </w:pPr>
      <w:r w:rsidRPr="00790B6C">
        <w:rPr>
          <w:rFonts w:ascii="Century Gothic" w:hAnsi="Century Gothic" w:cs="Verdana"/>
          <w:b/>
          <w:bCs/>
          <w:color w:val="000000"/>
          <w:sz w:val="24"/>
          <w:szCs w:val="24"/>
          <w:lang w:val="es-CO"/>
        </w:rPr>
        <w:t xml:space="preserve">Electrónico </w:t>
      </w:r>
    </w:p>
    <w:p w14:paraId="30D16A53" w14:textId="14075063" w:rsidR="00790B6C" w:rsidRPr="00874BEC" w:rsidRDefault="00790B6C" w:rsidP="00C848F5">
      <w:pPr>
        <w:pStyle w:val="Prrafodelista"/>
        <w:numPr>
          <w:ilvl w:val="0"/>
          <w:numId w:val="12"/>
        </w:numPr>
        <w:autoSpaceDE w:val="0"/>
        <w:autoSpaceDN w:val="0"/>
        <w:adjustRightInd w:val="0"/>
        <w:spacing w:after="24" w:line="240" w:lineRule="auto"/>
        <w:jc w:val="both"/>
        <w:rPr>
          <w:rFonts w:ascii="Century Gothic" w:hAnsi="Century Gothic" w:cs="Verdana"/>
          <w:color w:val="000000"/>
          <w:sz w:val="24"/>
          <w:szCs w:val="24"/>
          <w:lang w:val="es-CO"/>
        </w:rPr>
      </w:pPr>
      <w:r w:rsidRPr="00874BEC">
        <w:rPr>
          <w:rFonts w:ascii="Century Gothic" w:hAnsi="Century Gothic" w:cs="Verdana"/>
          <w:b/>
          <w:bCs/>
          <w:color w:val="000000"/>
          <w:sz w:val="24"/>
          <w:szCs w:val="24"/>
          <w:lang w:val="es-CO"/>
        </w:rPr>
        <w:t>Ubicación</w:t>
      </w:r>
      <w:r w:rsidRPr="00874BEC">
        <w:rPr>
          <w:rFonts w:ascii="Century Gothic" w:hAnsi="Century Gothic" w:cs="Verdana"/>
          <w:color w:val="000000"/>
          <w:sz w:val="24"/>
          <w:szCs w:val="24"/>
          <w:lang w:val="es-CO"/>
        </w:rPr>
        <w:t xml:space="preserve">: Consignar la ubicación (URL) o ruta de acceso de los documentos o expediente electrónico. </w:t>
      </w:r>
    </w:p>
    <w:p w14:paraId="6CE8B6A2" w14:textId="43DAF6C4" w:rsidR="00790B6C" w:rsidRPr="00874BEC" w:rsidRDefault="00790B6C" w:rsidP="00C848F5">
      <w:pPr>
        <w:pStyle w:val="Prrafodelista"/>
        <w:numPr>
          <w:ilvl w:val="0"/>
          <w:numId w:val="12"/>
        </w:numPr>
        <w:autoSpaceDE w:val="0"/>
        <w:autoSpaceDN w:val="0"/>
        <w:adjustRightInd w:val="0"/>
        <w:spacing w:after="24" w:line="240" w:lineRule="auto"/>
        <w:jc w:val="both"/>
        <w:rPr>
          <w:rFonts w:ascii="Century Gothic" w:hAnsi="Century Gothic" w:cs="Verdana"/>
          <w:color w:val="000000"/>
          <w:sz w:val="24"/>
          <w:szCs w:val="24"/>
          <w:lang w:val="es-CO"/>
        </w:rPr>
      </w:pPr>
      <w:r w:rsidRPr="00874BEC">
        <w:rPr>
          <w:rFonts w:ascii="Century Gothic" w:hAnsi="Century Gothic" w:cs="Verdana"/>
          <w:b/>
          <w:bCs/>
          <w:color w:val="000000"/>
          <w:sz w:val="24"/>
          <w:szCs w:val="24"/>
          <w:lang w:val="es-CO"/>
        </w:rPr>
        <w:t>Cantidad de documentos electrónicos</w:t>
      </w:r>
      <w:r w:rsidRPr="00874BEC">
        <w:rPr>
          <w:rFonts w:ascii="Century Gothic" w:hAnsi="Century Gothic" w:cs="Verdana"/>
          <w:color w:val="000000"/>
          <w:sz w:val="24"/>
          <w:szCs w:val="24"/>
          <w:lang w:val="es-CO"/>
        </w:rPr>
        <w:t xml:space="preserve">: Consignar en números la cantidad de documentos que hacen parte del expediente. </w:t>
      </w:r>
    </w:p>
    <w:p w14:paraId="36B365CE" w14:textId="751F6160" w:rsidR="00790B6C" w:rsidRPr="00874BEC" w:rsidRDefault="00790B6C" w:rsidP="00C848F5">
      <w:pPr>
        <w:pStyle w:val="Prrafodelista"/>
        <w:numPr>
          <w:ilvl w:val="0"/>
          <w:numId w:val="12"/>
        </w:numPr>
        <w:autoSpaceDE w:val="0"/>
        <w:autoSpaceDN w:val="0"/>
        <w:adjustRightInd w:val="0"/>
        <w:spacing w:after="0" w:line="240" w:lineRule="auto"/>
        <w:jc w:val="both"/>
        <w:rPr>
          <w:rFonts w:ascii="Century Gothic" w:hAnsi="Century Gothic" w:cs="Verdana"/>
          <w:color w:val="000000"/>
          <w:sz w:val="24"/>
          <w:szCs w:val="24"/>
          <w:lang w:val="es-CO"/>
        </w:rPr>
      </w:pPr>
      <w:r w:rsidRPr="00874BEC">
        <w:rPr>
          <w:rFonts w:ascii="Century Gothic" w:hAnsi="Century Gothic" w:cs="Verdana"/>
          <w:b/>
          <w:bCs/>
          <w:color w:val="000000"/>
          <w:sz w:val="24"/>
          <w:szCs w:val="24"/>
          <w:lang w:val="es-CO"/>
        </w:rPr>
        <w:t>Tamaño de los documentos electrónicos</w:t>
      </w:r>
      <w:r w:rsidRPr="00874BEC">
        <w:rPr>
          <w:rFonts w:ascii="Century Gothic" w:hAnsi="Century Gothic" w:cs="Verdana"/>
          <w:color w:val="000000"/>
          <w:sz w:val="24"/>
          <w:szCs w:val="24"/>
          <w:lang w:val="es-CO"/>
        </w:rPr>
        <w:t xml:space="preserve">: Consignar en números el tamaño total del expediente, indicando la unidad de medida (Mb o Gb). </w:t>
      </w:r>
    </w:p>
    <w:p w14:paraId="1B555A8B" w14:textId="77777777" w:rsidR="00790B6C" w:rsidRPr="00790B6C" w:rsidRDefault="00790B6C" w:rsidP="00C848F5">
      <w:pPr>
        <w:autoSpaceDE w:val="0"/>
        <w:autoSpaceDN w:val="0"/>
        <w:adjustRightInd w:val="0"/>
        <w:spacing w:after="0" w:line="240" w:lineRule="auto"/>
        <w:ind w:left="1080"/>
        <w:jc w:val="both"/>
        <w:rPr>
          <w:rFonts w:ascii="Century Gothic" w:hAnsi="Century Gothic" w:cs="Verdana"/>
          <w:color w:val="000000"/>
          <w:sz w:val="24"/>
          <w:szCs w:val="24"/>
          <w:lang w:val="es-CO"/>
        </w:rPr>
      </w:pPr>
    </w:p>
    <w:p w14:paraId="347F3DA5" w14:textId="6C1DA229" w:rsidR="00790B6C" w:rsidRPr="00874BEC" w:rsidRDefault="00790B6C" w:rsidP="00910884">
      <w:pPr>
        <w:pStyle w:val="Prrafodelista"/>
        <w:autoSpaceDE w:val="0"/>
        <w:autoSpaceDN w:val="0"/>
        <w:adjustRightInd w:val="0"/>
        <w:spacing w:after="19" w:line="240" w:lineRule="auto"/>
        <w:jc w:val="both"/>
        <w:rPr>
          <w:rFonts w:ascii="Century Gothic" w:hAnsi="Century Gothic" w:cs="Verdana"/>
          <w:color w:val="000000"/>
          <w:sz w:val="24"/>
          <w:szCs w:val="24"/>
          <w:lang w:val="es-CO"/>
        </w:rPr>
      </w:pPr>
      <w:r w:rsidRPr="00874BEC">
        <w:rPr>
          <w:rFonts w:ascii="Century Gothic" w:hAnsi="Century Gothic" w:cs="Verdana"/>
          <w:b/>
          <w:bCs/>
          <w:color w:val="000000"/>
          <w:sz w:val="24"/>
          <w:szCs w:val="24"/>
          <w:lang w:val="es-CO"/>
        </w:rPr>
        <w:t>Notas</w:t>
      </w:r>
      <w:r w:rsidRPr="00874BEC">
        <w:rPr>
          <w:rFonts w:ascii="Century Gothic" w:hAnsi="Century Gothic" w:cs="Verdana"/>
          <w:color w:val="000000"/>
          <w:sz w:val="24"/>
          <w:szCs w:val="24"/>
          <w:lang w:val="es-CO"/>
        </w:rPr>
        <w:t xml:space="preserve">: Se consignarán los datos que sean relevantes y no se hayan registrado en las columnas anteriores. Para el diligenciamiento de este campo tener en cuenta los lineamientos emitidos por el Archivo General de la Nación Jorge Palacios Preciado en el “Instructivo - foliación en archivos” y otros documentos técnicos. Registrar los faltantes, saltos por </w:t>
      </w:r>
      <w:r w:rsidRPr="00874BEC">
        <w:rPr>
          <w:rFonts w:ascii="Century Gothic" w:hAnsi="Century Gothic" w:cs="Verdana"/>
          <w:color w:val="000000"/>
          <w:sz w:val="24"/>
          <w:szCs w:val="24"/>
          <w:lang w:val="es-CO"/>
        </w:rPr>
        <w:lastRenderedPageBreak/>
        <w:t xml:space="preserve">error en la numeración y/o repetición del número consecutivo en diferentes documentos. </w:t>
      </w:r>
    </w:p>
    <w:p w14:paraId="5A0029A3" w14:textId="77777777" w:rsidR="00790B6C" w:rsidRPr="00874BEC" w:rsidRDefault="00790B6C" w:rsidP="00C848F5">
      <w:pPr>
        <w:pStyle w:val="Prrafodelista"/>
        <w:autoSpaceDE w:val="0"/>
        <w:autoSpaceDN w:val="0"/>
        <w:adjustRightInd w:val="0"/>
        <w:spacing w:after="19" w:line="240" w:lineRule="auto"/>
        <w:jc w:val="both"/>
        <w:rPr>
          <w:rFonts w:ascii="Century Gothic" w:hAnsi="Century Gothic" w:cs="Verdana"/>
          <w:color w:val="000000"/>
          <w:sz w:val="24"/>
          <w:szCs w:val="24"/>
          <w:lang w:val="es-CO"/>
        </w:rPr>
      </w:pPr>
    </w:p>
    <w:p w14:paraId="106CB0CC" w14:textId="46FF4187" w:rsidR="00790B6C" w:rsidRPr="00874BEC" w:rsidRDefault="00790B6C" w:rsidP="00C848F5">
      <w:pPr>
        <w:pStyle w:val="Prrafodelista"/>
        <w:numPr>
          <w:ilvl w:val="0"/>
          <w:numId w:val="12"/>
        </w:numPr>
        <w:autoSpaceDE w:val="0"/>
        <w:autoSpaceDN w:val="0"/>
        <w:adjustRightInd w:val="0"/>
        <w:spacing w:after="19" w:line="240" w:lineRule="auto"/>
        <w:jc w:val="both"/>
        <w:rPr>
          <w:rFonts w:ascii="Century Gothic" w:hAnsi="Century Gothic" w:cs="Verdana"/>
          <w:color w:val="000000"/>
          <w:sz w:val="24"/>
          <w:szCs w:val="24"/>
          <w:lang w:val="es-CO"/>
        </w:rPr>
      </w:pPr>
      <w:r w:rsidRPr="00874BEC">
        <w:rPr>
          <w:rFonts w:ascii="Century Gothic" w:hAnsi="Century Gothic" w:cs="Verdana"/>
          <w:color w:val="000000"/>
          <w:sz w:val="24"/>
          <w:szCs w:val="24"/>
          <w:lang w:val="es-CO"/>
        </w:rPr>
        <w:t xml:space="preserve">Registrar información sobre el estado de conservación de la documentación objeto del inventario, especificando el tipo de deterioro: físico (rasgaduras, mutilaciones, perforaciones, dobleces y faltantes), químico (soporte débil) y biológico (ataque de hongos, insectos, roedores, etc.). </w:t>
      </w:r>
    </w:p>
    <w:p w14:paraId="34C72B05" w14:textId="189A09D7" w:rsidR="00790B6C" w:rsidRPr="00874BEC" w:rsidRDefault="00790B6C" w:rsidP="00C848F5">
      <w:pPr>
        <w:pStyle w:val="Prrafodelista"/>
        <w:numPr>
          <w:ilvl w:val="0"/>
          <w:numId w:val="12"/>
        </w:numPr>
        <w:autoSpaceDE w:val="0"/>
        <w:autoSpaceDN w:val="0"/>
        <w:adjustRightInd w:val="0"/>
        <w:spacing w:after="0" w:line="240" w:lineRule="auto"/>
        <w:jc w:val="both"/>
        <w:rPr>
          <w:rFonts w:ascii="Century Gothic" w:hAnsi="Century Gothic" w:cs="Verdana"/>
          <w:color w:val="000000"/>
          <w:sz w:val="24"/>
          <w:szCs w:val="24"/>
          <w:lang w:val="es-CO"/>
        </w:rPr>
      </w:pPr>
      <w:r w:rsidRPr="00874BEC">
        <w:rPr>
          <w:rFonts w:ascii="Century Gothic" w:hAnsi="Century Gothic" w:cs="Verdana"/>
          <w:color w:val="000000"/>
          <w:sz w:val="24"/>
          <w:szCs w:val="24"/>
          <w:lang w:val="es-CO"/>
        </w:rPr>
        <w:t xml:space="preserve">Identificar en el área de notas las unidades documentales que contengan documentos relativos a la protección y salvaguarda de los Derechos Humanos y el Derecho Internacional Humanitario, o que hagan referencia a las graves y manifiestas violaciones a los Derechos Humanos. </w:t>
      </w:r>
    </w:p>
    <w:p w14:paraId="4FE3536D" w14:textId="77777777" w:rsidR="00790B6C" w:rsidRPr="00874BEC" w:rsidRDefault="00790B6C" w:rsidP="00C848F5">
      <w:pPr>
        <w:autoSpaceDE w:val="0"/>
        <w:autoSpaceDN w:val="0"/>
        <w:adjustRightInd w:val="0"/>
        <w:spacing w:after="0" w:line="240" w:lineRule="auto"/>
        <w:jc w:val="both"/>
        <w:rPr>
          <w:rFonts w:ascii="Century Gothic" w:hAnsi="Century Gothic" w:cs="Verdana"/>
          <w:color w:val="000000"/>
          <w:sz w:val="24"/>
          <w:szCs w:val="24"/>
          <w:lang w:val="es-CO"/>
        </w:rPr>
      </w:pPr>
    </w:p>
    <w:p w14:paraId="004D7C35" w14:textId="77777777" w:rsidR="00910884" w:rsidRDefault="00910884" w:rsidP="00910884">
      <w:pPr>
        <w:pStyle w:val="Prrafodelista"/>
        <w:autoSpaceDE w:val="0"/>
        <w:autoSpaceDN w:val="0"/>
        <w:adjustRightInd w:val="0"/>
        <w:spacing w:after="0" w:line="240" w:lineRule="auto"/>
        <w:jc w:val="both"/>
        <w:rPr>
          <w:rFonts w:ascii="Century Gothic" w:hAnsi="Century Gothic" w:cs="Verdana"/>
          <w:b/>
          <w:bCs/>
          <w:color w:val="000000"/>
          <w:sz w:val="24"/>
          <w:szCs w:val="24"/>
          <w:lang w:val="es-CO"/>
        </w:rPr>
      </w:pPr>
    </w:p>
    <w:p w14:paraId="57CA3F66" w14:textId="0E98A68F" w:rsidR="00790B6C" w:rsidRPr="00874BEC" w:rsidRDefault="00790B6C" w:rsidP="00676996">
      <w:pPr>
        <w:pStyle w:val="Prrafodelista"/>
        <w:numPr>
          <w:ilvl w:val="0"/>
          <w:numId w:val="2"/>
        </w:numPr>
        <w:autoSpaceDE w:val="0"/>
        <w:autoSpaceDN w:val="0"/>
        <w:adjustRightInd w:val="0"/>
        <w:spacing w:after="0" w:line="240" w:lineRule="auto"/>
        <w:jc w:val="both"/>
        <w:rPr>
          <w:rFonts w:ascii="Century Gothic" w:hAnsi="Century Gothic" w:cs="Verdana"/>
          <w:b/>
          <w:bCs/>
          <w:color w:val="000000"/>
          <w:sz w:val="24"/>
          <w:szCs w:val="24"/>
          <w:lang w:val="es-CO"/>
        </w:rPr>
      </w:pPr>
      <w:r w:rsidRPr="00874BEC">
        <w:rPr>
          <w:rFonts w:ascii="Century Gothic" w:hAnsi="Century Gothic" w:cs="Verdana"/>
          <w:b/>
          <w:bCs/>
          <w:color w:val="000000"/>
          <w:sz w:val="24"/>
          <w:szCs w:val="24"/>
          <w:lang w:val="es-CO"/>
        </w:rPr>
        <w:t xml:space="preserve">RESPONSABLES: </w:t>
      </w:r>
    </w:p>
    <w:p w14:paraId="5BFCBB29" w14:textId="77777777" w:rsidR="00790B6C" w:rsidRPr="00874BEC" w:rsidRDefault="00790B6C" w:rsidP="00C848F5">
      <w:pPr>
        <w:autoSpaceDE w:val="0"/>
        <w:autoSpaceDN w:val="0"/>
        <w:adjustRightInd w:val="0"/>
        <w:spacing w:after="0" w:line="240" w:lineRule="auto"/>
        <w:jc w:val="both"/>
        <w:rPr>
          <w:rFonts w:ascii="Century Gothic" w:hAnsi="Century Gothic" w:cs="Verdana"/>
          <w:color w:val="000000"/>
          <w:sz w:val="24"/>
          <w:szCs w:val="24"/>
          <w:lang w:val="es-CO"/>
        </w:rPr>
      </w:pPr>
    </w:p>
    <w:p w14:paraId="7478A9DF" w14:textId="46CEC66F" w:rsidR="00790B6C" w:rsidRPr="00874BEC" w:rsidRDefault="00790B6C" w:rsidP="00C848F5">
      <w:pPr>
        <w:numPr>
          <w:ilvl w:val="0"/>
          <w:numId w:val="14"/>
        </w:numPr>
        <w:autoSpaceDE w:val="0"/>
        <w:autoSpaceDN w:val="0"/>
        <w:adjustRightInd w:val="0"/>
        <w:spacing w:after="0" w:line="240" w:lineRule="auto"/>
        <w:jc w:val="both"/>
        <w:rPr>
          <w:rFonts w:ascii="Century Gothic" w:hAnsi="Century Gothic" w:cs="Verdana"/>
          <w:color w:val="000000"/>
          <w:sz w:val="24"/>
          <w:szCs w:val="24"/>
          <w:lang w:val="es-CO"/>
        </w:rPr>
      </w:pPr>
      <w:r w:rsidRPr="00790B6C">
        <w:rPr>
          <w:rFonts w:ascii="Century Gothic" w:hAnsi="Century Gothic" w:cs="Verdana"/>
          <w:b/>
          <w:bCs/>
          <w:color w:val="000000"/>
          <w:sz w:val="24"/>
          <w:szCs w:val="24"/>
          <w:lang w:val="es-CO"/>
        </w:rPr>
        <w:t xml:space="preserve">Elaborado por: </w:t>
      </w:r>
      <w:r w:rsidRPr="00790B6C">
        <w:rPr>
          <w:rFonts w:ascii="Century Gothic" w:hAnsi="Century Gothic" w:cs="Verdana"/>
          <w:color w:val="000000"/>
          <w:sz w:val="24"/>
          <w:szCs w:val="24"/>
          <w:lang w:val="es-CO"/>
        </w:rPr>
        <w:t xml:space="preserve">Se escribirán los nombres y apellidos, cargo, firma de la persona responsable de elaborar el inventario, así como el lugar y la fecha en que se realiza la elaboración. </w:t>
      </w:r>
    </w:p>
    <w:p w14:paraId="6243FFB5" w14:textId="77777777" w:rsidR="00790B6C" w:rsidRPr="00790B6C" w:rsidRDefault="00790B6C" w:rsidP="00C848F5">
      <w:pPr>
        <w:autoSpaceDE w:val="0"/>
        <w:autoSpaceDN w:val="0"/>
        <w:adjustRightInd w:val="0"/>
        <w:spacing w:after="0" w:line="240" w:lineRule="auto"/>
        <w:jc w:val="both"/>
        <w:rPr>
          <w:rFonts w:ascii="Century Gothic" w:hAnsi="Century Gothic" w:cs="Verdana"/>
          <w:color w:val="000000"/>
          <w:sz w:val="24"/>
          <w:szCs w:val="24"/>
          <w:lang w:val="es-CO"/>
        </w:rPr>
      </w:pPr>
    </w:p>
    <w:p w14:paraId="65B5B372" w14:textId="77777777" w:rsidR="00790B6C" w:rsidRPr="00874BEC" w:rsidRDefault="00790B6C" w:rsidP="00C848F5">
      <w:pPr>
        <w:numPr>
          <w:ilvl w:val="0"/>
          <w:numId w:val="14"/>
        </w:numPr>
        <w:autoSpaceDE w:val="0"/>
        <w:autoSpaceDN w:val="0"/>
        <w:adjustRightInd w:val="0"/>
        <w:spacing w:after="19" w:line="240" w:lineRule="auto"/>
        <w:jc w:val="both"/>
        <w:rPr>
          <w:rFonts w:ascii="Century Gothic" w:hAnsi="Century Gothic" w:cs="Verdana"/>
          <w:color w:val="000000"/>
          <w:sz w:val="24"/>
          <w:szCs w:val="24"/>
          <w:lang w:val="es-CO"/>
        </w:rPr>
      </w:pPr>
      <w:r w:rsidRPr="00790B6C">
        <w:rPr>
          <w:rFonts w:ascii="Century Gothic" w:hAnsi="Century Gothic" w:cs="Verdana"/>
          <w:b/>
          <w:bCs/>
          <w:color w:val="000000"/>
          <w:sz w:val="24"/>
          <w:szCs w:val="24"/>
          <w:lang w:val="es-CO"/>
        </w:rPr>
        <w:t xml:space="preserve">Entregado por: </w:t>
      </w:r>
      <w:r w:rsidRPr="00790B6C">
        <w:rPr>
          <w:rFonts w:ascii="Century Gothic" w:hAnsi="Century Gothic" w:cs="Verdana"/>
          <w:color w:val="000000"/>
          <w:sz w:val="24"/>
          <w:szCs w:val="24"/>
          <w:lang w:val="es-CO"/>
        </w:rPr>
        <w:t xml:space="preserve">Se escribirá los nombres y apellidos, cargo, firma de la persona responsable de entregar el inventario, así como el lugar y la fecha en que se realiza dicha entrega. </w:t>
      </w:r>
    </w:p>
    <w:p w14:paraId="45889256" w14:textId="77777777" w:rsidR="00790B6C" w:rsidRPr="00790B6C" w:rsidRDefault="00790B6C" w:rsidP="00C848F5">
      <w:pPr>
        <w:autoSpaceDE w:val="0"/>
        <w:autoSpaceDN w:val="0"/>
        <w:adjustRightInd w:val="0"/>
        <w:spacing w:after="19" w:line="240" w:lineRule="auto"/>
        <w:jc w:val="both"/>
        <w:rPr>
          <w:rFonts w:ascii="Century Gothic" w:hAnsi="Century Gothic" w:cs="Verdana"/>
          <w:color w:val="000000"/>
          <w:sz w:val="24"/>
          <w:szCs w:val="24"/>
          <w:lang w:val="es-CO"/>
        </w:rPr>
      </w:pPr>
    </w:p>
    <w:p w14:paraId="06B1FD73" w14:textId="4A98FE8B" w:rsidR="00790B6C" w:rsidRPr="00790B6C" w:rsidRDefault="00790B6C" w:rsidP="00C848F5">
      <w:pPr>
        <w:numPr>
          <w:ilvl w:val="0"/>
          <w:numId w:val="14"/>
        </w:numPr>
        <w:autoSpaceDE w:val="0"/>
        <w:autoSpaceDN w:val="0"/>
        <w:adjustRightInd w:val="0"/>
        <w:spacing w:after="0" w:line="240" w:lineRule="auto"/>
        <w:jc w:val="both"/>
        <w:rPr>
          <w:rFonts w:ascii="Century Gothic" w:hAnsi="Century Gothic" w:cs="Verdana"/>
          <w:color w:val="000000"/>
          <w:sz w:val="24"/>
          <w:szCs w:val="24"/>
          <w:lang w:val="es-CO"/>
        </w:rPr>
      </w:pPr>
      <w:r w:rsidRPr="00790B6C">
        <w:rPr>
          <w:rFonts w:ascii="Century Gothic" w:hAnsi="Century Gothic" w:cs="Verdana"/>
          <w:b/>
          <w:bCs/>
          <w:color w:val="000000"/>
          <w:sz w:val="24"/>
          <w:szCs w:val="24"/>
          <w:lang w:val="es-CO"/>
        </w:rPr>
        <w:t xml:space="preserve">Recibido por: </w:t>
      </w:r>
      <w:r w:rsidRPr="00790B6C">
        <w:rPr>
          <w:rFonts w:ascii="Century Gothic" w:hAnsi="Century Gothic" w:cs="Verdana"/>
          <w:color w:val="000000"/>
          <w:sz w:val="24"/>
          <w:szCs w:val="24"/>
          <w:lang w:val="es-CO"/>
        </w:rPr>
        <w:t xml:space="preserve">Se escribirán los nombres y apellidos, cargo, firma de la persona responsable recibir el inventario, así como el lugar y la fecha en que se recibió. </w:t>
      </w:r>
    </w:p>
    <w:p w14:paraId="4FB5BF0F" w14:textId="77777777" w:rsidR="00790B6C" w:rsidRPr="00874BEC" w:rsidRDefault="00790B6C" w:rsidP="00790B6C">
      <w:pPr>
        <w:autoSpaceDE w:val="0"/>
        <w:autoSpaceDN w:val="0"/>
        <w:adjustRightInd w:val="0"/>
        <w:spacing w:after="0" w:line="240" w:lineRule="auto"/>
        <w:ind w:left="720"/>
        <w:rPr>
          <w:rFonts w:ascii="Verdana" w:hAnsi="Verdana" w:cs="Verdana"/>
          <w:color w:val="000000"/>
          <w:sz w:val="24"/>
          <w:szCs w:val="24"/>
          <w:lang w:val="es-CO"/>
        </w:rPr>
      </w:pPr>
    </w:p>
    <w:p w14:paraId="4004CBFC" w14:textId="77777777" w:rsidR="00790B6C" w:rsidRPr="00874BEC" w:rsidRDefault="00790B6C" w:rsidP="00790B6C">
      <w:pPr>
        <w:pStyle w:val="Default"/>
        <w:ind w:left="360"/>
        <w:jc w:val="both"/>
        <w:rPr>
          <w:rFonts w:ascii="Century Gothic" w:hAnsi="Century Gothic"/>
          <w:bCs/>
          <w:lang w:val="es-CO"/>
        </w:rPr>
      </w:pPr>
    </w:p>
    <w:p w14:paraId="440A2125" w14:textId="77777777" w:rsidR="00790B6C" w:rsidRPr="00E8370E" w:rsidRDefault="00790B6C" w:rsidP="00790B6C">
      <w:pPr>
        <w:pStyle w:val="Default"/>
        <w:ind w:left="360"/>
        <w:jc w:val="both"/>
        <w:rPr>
          <w:rFonts w:ascii="Century Gothic" w:hAnsi="Century Gothic"/>
          <w:bCs/>
          <w:lang w:val="es-CO"/>
        </w:rPr>
      </w:pPr>
    </w:p>
    <w:p w14:paraId="27CE014E" w14:textId="77777777" w:rsidR="008F6D40" w:rsidRPr="00874BEC" w:rsidRDefault="008F6D40" w:rsidP="00224B8D">
      <w:pPr>
        <w:jc w:val="both"/>
        <w:rPr>
          <w:rFonts w:ascii="Century Gothic" w:hAnsi="Century Gothic" w:cs="Arial"/>
          <w:sz w:val="24"/>
          <w:szCs w:val="24"/>
        </w:rPr>
      </w:pPr>
    </w:p>
    <w:p w14:paraId="7A4E5C5D" w14:textId="77777777" w:rsidR="00117BAF" w:rsidRPr="00874BEC" w:rsidRDefault="00117BAF" w:rsidP="00224B8D">
      <w:pPr>
        <w:jc w:val="both"/>
        <w:rPr>
          <w:rFonts w:ascii="Century Gothic" w:hAnsi="Century Gothic" w:cs="Arial"/>
          <w:sz w:val="24"/>
          <w:szCs w:val="24"/>
        </w:rPr>
      </w:pPr>
    </w:p>
    <w:p w14:paraId="2B3A6308" w14:textId="77777777" w:rsidR="00117BAF" w:rsidRPr="00874BEC" w:rsidRDefault="00117BAF" w:rsidP="00224B8D">
      <w:pPr>
        <w:jc w:val="both"/>
        <w:rPr>
          <w:rFonts w:ascii="Century Gothic" w:hAnsi="Century Gothic" w:cs="Arial"/>
          <w:sz w:val="24"/>
          <w:szCs w:val="24"/>
        </w:rPr>
      </w:pPr>
    </w:p>
    <w:p w14:paraId="79F5FE7F" w14:textId="77777777" w:rsidR="00224B8D" w:rsidRPr="00874BEC" w:rsidRDefault="00224B8D" w:rsidP="00224B8D">
      <w:pPr>
        <w:jc w:val="both"/>
        <w:rPr>
          <w:rFonts w:ascii="Century Gothic" w:hAnsi="Century Gothic" w:cs="Arial"/>
          <w:sz w:val="24"/>
          <w:szCs w:val="24"/>
        </w:rPr>
      </w:pPr>
    </w:p>
    <w:p w14:paraId="6D31511C" w14:textId="77777777" w:rsidR="00224B8D" w:rsidRPr="00874BEC" w:rsidRDefault="00224B8D" w:rsidP="00224B8D">
      <w:pPr>
        <w:jc w:val="both"/>
        <w:rPr>
          <w:rFonts w:ascii="Century Gothic" w:hAnsi="Century Gothic" w:cs="Arial"/>
          <w:sz w:val="24"/>
          <w:szCs w:val="24"/>
        </w:rPr>
      </w:pPr>
    </w:p>
    <w:p w14:paraId="18018C7F" w14:textId="77777777" w:rsidR="00224B8D" w:rsidRPr="00874BEC" w:rsidRDefault="00224B8D" w:rsidP="00224B8D">
      <w:pPr>
        <w:jc w:val="both"/>
        <w:rPr>
          <w:rFonts w:ascii="Century Gothic" w:hAnsi="Century Gothic" w:cs="Arial"/>
          <w:sz w:val="24"/>
          <w:szCs w:val="24"/>
        </w:rPr>
      </w:pPr>
    </w:p>
    <w:sectPr w:rsidR="00224B8D" w:rsidRPr="00874BEC" w:rsidSect="00D47C69">
      <w:headerReference w:type="default" r:id="rId8"/>
      <w:footerReference w:type="default" r:id="rId9"/>
      <w:pgSz w:w="12240" w:h="15840" w:code="1"/>
      <w:pgMar w:top="1539" w:right="1610" w:bottom="1227" w:left="127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C8E46" w14:textId="77777777" w:rsidR="004B459E" w:rsidRDefault="004B459E" w:rsidP="00087D3E">
      <w:pPr>
        <w:spacing w:after="0" w:line="240" w:lineRule="auto"/>
      </w:pPr>
      <w:r>
        <w:separator/>
      </w:r>
    </w:p>
  </w:endnote>
  <w:endnote w:type="continuationSeparator" w:id="0">
    <w:p w14:paraId="178AF750" w14:textId="77777777" w:rsidR="004B459E" w:rsidRDefault="004B459E" w:rsidP="0008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691413"/>
      <w:docPartObj>
        <w:docPartGallery w:val="Page Numbers (Bottom of Page)"/>
        <w:docPartUnique/>
      </w:docPartObj>
    </w:sdtPr>
    <w:sdtEndPr/>
    <w:sdtContent>
      <w:p w14:paraId="204C3F39" w14:textId="77777777" w:rsidR="00C7393F" w:rsidRDefault="00385029">
        <w:pPr>
          <w:pStyle w:val="Piedepgina"/>
          <w:jc w:val="right"/>
        </w:pPr>
        <w:r>
          <w:fldChar w:fldCharType="begin"/>
        </w:r>
        <w:r w:rsidR="00C7393F">
          <w:instrText>PAGE   \* MERGEFORMAT</w:instrText>
        </w:r>
        <w:r>
          <w:fldChar w:fldCharType="separate"/>
        </w:r>
        <w:r w:rsidR="00117BAF">
          <w:rPr>
            <w:noProof/>
          </w:rPr>
          <w:t>5</w:t>
        </w:r>
        <w:r>
          <w:fldChar w:fldCharType="end"/>
        </w:r>
      </w:p>
    </w:sdtContent>
  </w:sdt>
  <w:p w14:paraId="28224081" w14:textId="77777777" w:rsidR="00C7393F" w:rsidRDefault="00C73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163B0" w14:textId="77777777" w:rsidR="004B459E" w:rsidRDefault="004B459E" w:rsidP="00087D3E">
      <w:pPr>
        <w:spacing w:after="0" w:line="240" w:lineRule="auto"/>
      </w:pPr>
      <w:r>
        <w:separator/>
      </w:r>
    </w:p>
  </w:footnote>
  <w:footnote w:type="continuationSeparator" w:id="0">
    <w:p w14:paraId="472A3413" w14:textId="77777777" w:rsidR="004B459E" w:rsidRDefault="004B459E" w:rsidP="0008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8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8"/>
      <w:gridCol w:w="4007"/>
      <w:gridCol w:w="2552"/>
    </w:tblGrid>
    <w:tr w:rsidR="006F0FFE" w14:paraId="4252B4AE" w14:textId="77777777" w:rsidTr="007817AB">
      <w:trPr>
        <w:trHeight w:val="281"/>
      </w:trPr>
      <w:tc>
        <w:tcPr>
          <w:tcW w:w="2828" w:type="dxa"/>
          <w:vMerge w:val="restart"/>
        </w:tcPr>
        <w:p w14:paraId="1D1732AD" w14:textId="26BCBD8B" w:rsidR="006F0FFE" w:rsidRPr="006F0FFE" w:rsidRDefault="007817AB" w:rsidP="007B63A1">
          <w:pPr>
            <w:pStyle w:val="Encabezado"/>
            <w:jc w:val="center"/>
            <w:rPr>
              <w:b/>
            </w:rPr>
          </w:pPr>
          <w:r w:rsidRPr="003E181B">
            <w:rPr>
              <w:noProof/>
            </w:rPr>
            <w:drawing>
              <wp:anchor distT="0" distB="0" distL="114300" distR="114300" simplePos="0" relativeHeight="251658240" behindDoc="1" locked="0" layoutInCell="1" allowOverlap="1" wp14:anchorId="5D62C1FF" wp14:editId="5DE098B2">
                <wp:simplePos x="0" y="0"/>
                <wp:positionH relativeFrom="column">
                  <wp:posOffset>3175</wp:posOffset>
                </wp:positionH>
                <wp:positionV relativeFrom="paragraph">
                  <wp:posOffset>62230</wp:posOffset>
                </wp:positionV>
                <wp:extent cx="1706723" cy="573405"/>
                <wp:effectExtent l="0" t="0" r="0" b="0"/>
                <wp:wrapNone/>
                <wp:docPr id="741887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723" cy="573405"/>
                        </a:xfrm>
                        <a:prstGeom prst="rect">
                          <a:avLst/>
                        </a:prstGeom>
                        <a:noFill/>
                        <a:ln>
                          <a:noFill/>
                        </a:ln>
                      </pic:spPr>
                    </pic:pic>
                  </a:graphicData>
                </a:graphic>
              </wp:anchor>
            </w:drawing>
          </w:r>
        </w:p>
      </w:tc>
      <w:tc>
        <w:tcPr>
          <w:tcW w:w="4007" w:type="dxa"/>
          <w:vMerge w:val="restart"/>
        </w:tcPr>
        <w:p w14:paraId="1DFFCF45" w14:textId="77777777" w:rsidR="006F0FFE" w:rsidRDefault="006F0FFE" w:rsidP="007B63A1">
          <w:pPr>
            <w:pStyle w:val="Encabezado"/>
            <w:jc w:val="center"/>
            <w:rPr>
              <w:b/>
            </w:rPr>
          </w:pPr>
        </w:p>
        <w:p w14:paraId="79BF5B49" w14:textId="77777777" w:rsidR="006F0FFE" w:rsidRDefault="00F64A58" w:rsidP="00F64A58">
          <w:pPr>
            <w:pStyle w:val="Encabezado"/>
            <w:jc w:val="center"/>
            <w:rPr>
              <w:b/>
            </w:rPr>
          </w:pPr>
          <w:r>
            <w:rPr>
              <w:b/>
            </w:rPr>
            <w:t>DILIGENCIAMIENTO DE</w:t>
          </w:r>
          <w:r w:rsidR="006F0FFE" w:rsidRPr="006E7EF5">
            <w:rPr>
              <w:b/>
            </w:rPr>
            <w:t xml:space="preserve"> TRANSFERENCIAS DOCUMENTALES</w:t>
          </w:r>
        </w:p>
      </w:tc>
      <w:tc>
        <w:tcPr>
          <w:tcW w:w="2552" w:type="dxa"/>
        </w:tcPr>
        <w:p w14:paraId="3D1DFBD3" w14:textId="77777777" w:rsidR="006F0FFE" w:rsidRDefault="006F0FFE" w:rsidP="007B63A1">
          <w:pPr>
            <w:pStyle w:val="Encabezado"/>
            <w:rPr>
              <w:b/>
            </w:rPr>
          </w:pPr>
          <w:r>
            <w:rPr>
              <w:b/>
            </w:rPr>
            <w:t xml:space="preserve">CODIGO: </w:t>
          </w:r>
          <w:r w:rsidR="00146D57">
            <w:rPr>
              <w:b/>
            </w:rPr>
            <w:t>INT-DIGD-01</w:t>
          </w:r>
        </w:p>
      </w:tc>
    </w:tr>
    <w:tr w:rsidR="006F0FFE" w14:paraId="1489AF62" w14:textId="77777777" w:rsidTr="007817AB">
      <w:trPr>
        <w:trHeight w:val="273"/>
      </w:trPr>
      <w:tc>
        <w:tcPr>
          <w:tcW w:w="2828" w:type="dxa"/>
          <w:vMerge/>
        </w:tcPr>
        <w:p w14:paraId="79EA47AE" w14:textId="77777777" w:rsidR="006F0FFE" w:rsidRPr="006F0FFE" w:rsidRDefault="006F0FFE" w:rsidP="007B63A1">
          <w:pPr>
            <w:pStyle w:val="Encabezado"/>
            <w:jc w:val="center"/>
            <w:rPr>
              <w:b/>
            </w:rPr>
          </w:pPr>
        </w:p>
      </w:tc>
      <w:tc>
        <w:tcPr>
          <w:tcW w:w="4007" w:type="dxa"/>
          <w:vMerge/>
        </w:tcPr>
        <w:p w14:paraId="2BCCE190" w14:textId="77777777" w:rsidR="006F0FFE" w:rsidRPr="006E7EF5" w:rsidRDefault="006F0FFE" w:rsidP="007B63A1">
          <w:pPr>
            <w:pStyle w:val="Encabezado"/>
            <w:jc w:val="center"/>
            <w:rPr>
              <w:b/>
            </w:rPr>
          </w:pPr>
        </w:p>
      </w:tc>
      <w:tc>
        <w:tcPr>
          <w:tcW w:w="2552" w:type="dxa"/>
        </w:tcPr>
        <w:p w14:paraId="6DF614D2" w14:textId="4C0DCD13" w:rsidR="006F0FFE" w:rsidRPr="006E7EF5" w:rsidRDefault="006F0FFE" w:rsidP="007B63A1">
          <w:pPr>
            <w:pStyle w:val="Encabezado"/>
            <w:rPr>
              <w:b/>
            </w:rPr>
          </w:pPr>
          <w:r>
            <w:rPr>
              <w:b/>
            </w:rPr>
            <w:t>VERSION:</w:t>
          </w:r>
          <w:r w:rsidR="00146D57">
            <w:rPr>
              <w:b/>
            </w:rPr>
            <w:t xml:space="preserve">  </w:t>
          </w:r>
          <w:r w:rsidR="00D14F96">
            <w:rPr>
              <w:b/>
            </w:rPr>
            <w:t xml:space="preserve">    2</w:t>
          </w:r>
        </w:p>
      </w:tc>
    </w:tr>
    <w:tr w:rsidR="006F0FFE" w14:paraId="666AB574" w14:textId="77777777" w:rsidTr="007817AB">
      <w:trPr>
        <w:trHeight w:val="238"/>
      </w:trPr>
      <w:tc>
        <w:tcPr>
          <w:tcW w:w="2828" w:type="dxa"/>
          <w:vMerge/>
        </w:tcPr>
        <w:p w14:paraId="0119F615" w14:textId="77777777" w:rsidR="006F0FFE" w:rsidRDefault="006F0FFE" w:rsidP="007B63A1">
          <w:pPr>
            <w:pStyle w:val="Encabezado"/>
            <w:jc w:val="center"/>
          </w:pPr>
        </w:p>
      </w:tc>
      <w:tc>
        <w:tcPr>
          <w:tcW w:w="4007" w:type="dxa"/>
          <w:vMerge/>
        </w:tcPr>
        <w:p w14:paraId="5C022EF0" w14:textId="77777777" w:rsidR="006F0FFE" w:rsidRDefault="006F0FFE" w:rsidP="007B63A1">
          <w:pPr>
            <w:pStyle w:val="Encabezado"/>
            <w:jc w:val="center"/>
            <w:rPr>
              <w:b/>
            </w:rPr>
          </w:pPr>
        </w:p>
      </w:tc>
      <w:tc>
        <w:tcPr>
          <w:tcW w:w="2552" w:type="dxa"/>
        </w:tcPr>
        <w:p w14:paraId="5ACF8694" w14:textId="1EF04D5D" w:rsidR="006F0FFE" w:rsidRDefault="006F0FFE" w:rsidP="007B63A1">
          <w:pPr>
            <w:pStyle w:val="Encabezado"/>
            <w:rPr>
              <w:b/>
            </w:rPr>
          </w:pPr>
          <w:r>
            <w:rPr>
              <w:b/>
            </w:rPr>
            <w:t>FECHA:</w:t>
          </w:r>
          <w:r w:rsidR="00146D57">
            <w:rPr>
              <w:b/>
            </w:rPr>
            <w:t xml:space="preserve"> </w:t>
          </w:r>
          <w:r w:rsidR="00D14F96">
            <w:rPr>
              <w:b/>
            </w:rPr>
            <w:t>15 de MAYO DE 2025</w:t>
          </w:r>
        </w:p>
      </w:tc>
    </w:tr>
  </w:tbl>
  <w:p w14:paraId="26C00D3E" w14:textId="77777777" w:rsidR="00B62E9F" w:rsidRDefault="00B62E9F" w:rsidP="007B63A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A5D0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695719"/>
    <w:multiLevelType w:val="hybridMultilevel"/>
    <w:tmpl w:val="AE463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65466E"/>
    <w:multiLevelType w:val="hybridMultilevel"/>
    <w:tmpl w:val="FFFFFFFF"/>
    <w:lvl w:ilvl="0" w:tplc="FFFFFFFF">
      <w:start w:val="1"/>
      <w:numFmt w:val="bullet"/>
      <w:lvlText w:val="•"/>
      <w:lvlJc w:val="left"/>
    </w:lvl>
    <w:lvl w:ilvl="1" w:tplc="B5B53E24">
      <w:start w:val="1"/>
      <w:numFmt w:val="bullet"/>
      <w:lvlText w:val="•"/>
      <w:lvlJc w:val="left"/>
    </w:lvl>
    <w:lvl w:ilvl="2" w:tplc="4E5BA48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CF6AD0"/>
    <w:multiLevelType w:val="hybridMultilevel"/>
    <w:tmpl w:val="D458C91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34D60C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063001"/>
    <w:multiLevelType w:val="hybridMultilevel"/>
    <w:tmpl w:val="96B2BE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CB0C26"/>
    <w:multiLevelType w:val="hybridMultilevel"/>
    <w:tmpl w:val="382AF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3068DB"/>
    <w:multiLevelType w:val="hybridMultilevel"/>
    <w:tmpl w:val="E22A1C6E"/>
    <w:lvl w:ilvl="0" w:tplc="8C1ECE8A">
      <w:start w:val="30"/>
      <w:numFmt w:val="bullet"/>
      <w:lvlText w:val="-"/>
      <w:lvlJc w:val="left"/>
      <w:pPr>
        <w:ind w:left="2136" w:hanging="360"/>
      </w:pPr>
      <w:rPr>
        <w:rFonts w:ascii="Verdana" w:eastAsiaTheme="minorHAnsi" w:hAnsi="Verdana" w:cs="Verdana" w:hint="default"/>
        <w:b/>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8" w15:restartNumberingAfterBreak="0">
    <w:nsid w:val="3E03465E"/>
    <w:multiLevelType w:val="hybridMultilevel"/>
    <w:tmpl w:val="73AAE5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42B02030"/>
    <w:multiLevelType w:val="hybridMultilevel"/>
    <w:tmpl w:val="EF9232D0"/>
    <w:lvl w:ilvl="0" w:tplc="8C1ECE8A">
      <w:start w:val="30"/>
      <w:numFmt w:val="bullet"/>
      <w:lvlText w:val="-"/>
      <w:lvlJc w:val="left"/>
      <w:pPr>
        <w:ind w:left="2136" w:hanging="360"/>
      </w:pPr>
      <w:rPr>
        <w:rFonts w:ascii="Verdana" w:eastAsiaTheme="minorHAnsi" w:hAnsi="Verdana" w:cs="Verdana" w:hint="default"/>
        <w:b/>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0" w15:restartNumberingAfterBreak="0">
    <w:nsid w:val="4C9E191A"/>
    <w:multiLevelType w:val="hybridMultilevel"/>
    <w:tmpl w:val="2B84EBA2"/>
    <w:lvl w:ilvl="0" w:tplc="8C1ECE8A">
      <w:start w:val="30"/>
      <w:numFmt w:val="bullet"/>
      <w:lvlText w:val="-"/>
      <w:lvlJc w:val="left"/>
      <w:pPr>
        <w:ind w:left="1800" w:hanging="360"/>
      </w:pPr>
      <w:rPr>
        <w:rFonts w:ascii="Verdana" w:eastAsiaTheme="minorHAnsi" w:hAnsi="Verdana" w:cs="Verdana" w:hint="default"/>
        <w:b/>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15:restartNumberingAfterBreak="0">
    <w:nsid w:val="4CDF43BA"/>
    <w:multiLevelType w:val="hybridMultilevel"/>
    <w:tmpl w:val="C8F29118"/>
    <w:lvl w:ilvl="0" w:tplc="0062F27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356B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483345F"/>
    <w:multiLevelType w:val="hybridMultilevel"/>
    <w:tmpl w:val="9920D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917245"/>
    <w:multiLevelType w:val="hybridMultilevel"/>
    <w:tmpl w:val="A8A42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51DF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1169748">
    <w:abstractNumId w:val="1"/>
  </w:num>
  <w:num w:numId="2" w16cid:durableId="1976520452">
    <w:abstractNumId w:val="11"/>
  </w:num>
  <w:num w:numId="3" w16cid:durableId="1503664733">
    <w:abstractNumId w:val="14"/>
  </w:num>
  <w:num w:numId="4" w16cid:durableId="1012493499">
    <w:abstractNumId w:val="13"/>
  </w:num>
  <w:num w:numId="5" w16cid:durableId="1568370722">
    <w:abstractNumId w:val="4"/>
  </w:num>
  <w:num w:numId="6" w16cid:durableId="939065717">
    <w:abstractNumId w:val="3"/>
  </w:num>
  <w:num w:numId="7" w16cid:durableId="1178471759">
    <w:abstractNumId w:val="5"/>
  </w:num>
  <w:num w:numId="8" w16cid:durableId="83577321">
    <w:abstractNumId w:val="15"/>
  </w:num>
  <w:num w:numId="9" w16cid:durableId="445345201">
    <w:abstractNumId w:val="2"/>
  </w:num>
  <w:num w:numId="10" w16cid:durableId="1805855681">
    <w:abstractNumId w:val="10"/>
  </w:num>
  <w:num w:numId="11" w16cid:durableId="1151824304">
    <w:abstractNumId w:val="7"/>
  </w:num>
  <w:num w:numId="12" w16cid:durableId="1333485418">
    <w:abstractNumId w:val="9"/>
  </w:num>
  <w:num w:numId="13" w16cid:durableId="220798425">
    <w:abstractNumId w:val="8"/>
  </w:num>
  <w:num w:numId="14" w16cid:durableId="1906139747">
    <w:abstractNumId w:val="6"/>
  </w:num>
  <w:num w:numId="15" w16cid:durableId="290478905">
    <w:abstractNumId w:val="12"/>
  </w:num>
  <w:num w:numId="16" w16cid:durableId="17507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3E"/>
    <w:rsid w:val="000643BA"/>
    <w:rsid w:val="00087D3E"/>
    <w:rsid w:val="000D3C39"/>
    <w:rsid w:val="00117BAF"/>
    <w:rsid w:val="00127FD0"/>
    <w:rsid w:val="00146D57"/>
    <w:rsid w:val="001710BB"/>
    <w:rsid w:val="00182A3B"/>
    <w:rsid w:val="00194E09"/>
    <w:rsid w:val="00224B8D"/>
    <w:rsid w:val="002C631F"/>
    <w:rsid w:val="00385029"/>
    <w:rsid w:val="003D7B6A"/>
    <w:rsid w:val="004B459E"/>
    <w:rsid w:val="00593FEB"/>
    <w:rsid w:val="005E67ED"/>
    <w:rsid w:val="006015B3"/>
    <w:rsid w:val="00676996"/>
    <w:rsid w:val="006F0FFE"/>
    <w:rsid w:val="007817AB"/>
    <w:rsid w:val="00790B6C"/>
    <w:rsid w:val="00800014"/>
    <w:rsid w:val="00874BEC"/>
    <w:rsid w:val="008A07C8"/>
    <w:rsid w:val="008F6D40"/>
    <w:rsid w:val="00910884"/>
    <w:rsid w:val="00914848"/>
    <w:rsid w:val="009879DD"/>
    <w:rsid w:val="009E47BE"/>
    <w:rsid w:val="009F3254"/>
    <w:rsid w:val="00A61287"/>
    <w:rsid w:val="00B62E9F"/>
    <w:rsid w:val="00B96383"/>
    <w:rsid w:val="00BD574D"/>
    <w:rsid w:val="00BF76FA"/>
    <w:rsid w:val="00C141C2"/>
    <w:rsid w:val="00C24034"/>
    <w:rsid w:val="00C7393F"/>
    <w:rsid w:val="00C848F5"/>
    <w:rsid w:val="00C92A7C"/>
    <w:rsid w:val="00CE3C39"/>
    <w:rsid w:val="00D00B5A"/>
    <w:rsid w:val="00D14F96"/>
    <w:rsid w:val="00D47C69"/>
    <w:rsid w:val="00D7677A"/>
    <w:rsid w:val="00E26783"/>
    <w:rsid w:val="00E37EAB"/>
    <w:rsid w:val="00E8370E"/>
    <w:rsid w:val="00E924B4"/>
    <w:rsid w:val="00F64A5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B14DE"/>
  <w15:docId w15:val="{A664EC58-9212-4D91-A8B8-99ECB63E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D3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87D3E"/>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nhideWhenUsed/>
    <w:rsid w:val="00087D3E"/>
    <w:pPr>
      <w:tabs>
        <w:tab w:val="center" w:pos="4252"/>
        <w:tab w:val="right" w:pos="8504"/>
      </w:tabs>
      <w:spacing w:after="0" w:line="240" w:lineRule="auto"/>
    </w:pPr>
  </w:style>
  <w:style w:type="character" w:customStyle="1" w:styleId="EncabezadoCar">
    <w:name w:val="Encabezado Car"/>
    <w:basedOn w:val="Fuentedeprrafopredeter"/>
    <w:link w:val="Encabezado"/>
    <w:rsid w:val="00087D3E"/>
    <w:rPr>
      <w:lang w:val="es-ES"/>
    </w:rPr>
  </w:style>
  <w:style w:type="paragraph" w:styleId="Textodeglobo">
    <w:name w:val="Balloon Text"/>
    <w:basedOn w:val="Normal"/>
    <w:link w:val="TextodegloboCar"/>
    <w:uiPriority w:val="99"/>
    <w:semiHidden/>
    <w:unhideWhenUsed/>
    <w:rsid w:val="00087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D3E"/>
    <w:rPr>
      <w:rFonts w:ascii="Tahoma" w:hAnsi="Tahoma" w:cs="Tahoma"/>
      <w:sz w:val="16"/>
      <w:szCs w:val="16"/>
      <w:lang w:val="es-ES"/>
    </w:rPr>
  </w:style>
  <w:style w:type="paragraph" w:styleId="Piedepgina">
    <w:name w:val="footer"/>
    <w:basedOn w:val="Normal"/>
    <w:link w:val="PiedepginaCar"/>
    <w:uiPriority w:val="99"/>
    <w:unhideWhenUsed/>
    <w:rsid w:val="00087D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D3E"/>
    <w:rPr>
      <w:lang w:val="es-ES"/>
    </w:rPr>
  </w:style>
  <w:style w:type="paragraph" w:styleId="Prrafodelista">
    <w:name w:val="List Paragraph"/>
    <w:basedOn w:val="Normal"/>
    <w:uiPriority w:val="34"/>
    <w:qFormat/>
    <w:rsid w:val="00194E09"/>
    <w:pPr>
      <w:ind w:left="720"/>
      <w:contextualSpacing/>
    </w:pPr>
  </w:style>
  <w:style w:type="table" w:styleId="Tablaconcuadrcula">
    <w:name w:val="Table Grid"/>
    <w:basedOn w:val="Tablanormal"/>
    <w:uiPriority w:val="59"/>
    <w:rsid w:val="008F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6015B3"/>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6015B3"/>
    <w:rPr>
      <w:rFonts w:ascii="Arial" w:eastAsia="Times New Roman" w:hAnsi="Arial" w:cs="Times New Roman"/>
      <w:sz w:val="20"/>
      <w:szCs w:val="20"/>
      <w:lang w:val="es-ES" w:eastAsia="es-ES"/>
    </w:rPr>
  </w:style>
  <w:style w:type="paragraph" w:styleId="Sinespaciado">
    <w:name w:val="No Spacing"/>
    <w:uiPriority w:val="1"/>
    <w:qFormat/>
    <w:rsid w:val="006015B3"/>
    <w:pPr>
      <w:spacing w:after="0" w:line="240" w:lineRule="auto"/>
    </w:pPr>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2269">
      <w:bodyDiv w:val="1"/>
      <w:marLeft w:val="0"/>
      <w:marRight w:val="0"/>
      <w:marTop w:val="0"/>
      <w:marBottom w:val="0"/>
      <w:divBdr>
        <w:top w:val="none" w:sz="0" w:space="0" w:color="auto"/>
        <w:left w:val="none" w:sz="0" w:space="0" w:color="auto"/>
        <w:bottom w:val="none" w:sz="0" w:space="0" w:color="auto"/>
        <w:right w:val="none" w:sz="0" w:space="0" w:color="auto"/>
      </w:divBdr>
    </w:div>
    <w:div w:id="233586963">
      <w:bodyDiv w:val="1"/>
      <w:marLeft w:val="0"/>
      <w:marRight w:val="0"/>
      <w:marTop w:val="0"/>
      <w:marBottom w:val="0"/>
      <w:divBdr>
        <w:top w:val="none" w:sz="0" w:space="0" w:color="auto"/>
        <w:left w:val="none" w:sz="0" w:space="0" w:color="auto"/>
        <w:bottom w:val="none" w:sz="0" w:space="0" w:color="auto"/>
        <w:right w:val="none" w:sz="0" w:space="0" w:color="auto"/>
      </w:divBdr>
    </w:div>
    <w:div w:id="567963725">
      <w:bodyDiv w:val="1"/>
      <w:marLeft w:val="0"/>
      <w:marRight w:val="0"/>
      <w:marTop w:val="0"/>
      <w:marBottom w:val="0"/>
      <w:divBdr>
        <w:top w:val="none" w:sz="0" w:space="0" w:color="auto"/>
        <w:left w:val="none" w:sz="0" w:space="0" w:color="auto"/>
        <w:bottom w:val="none" w:sz="0" w:space="0" w:color="auto"/>
        <w:right w:val="none" w:sz="0" w:space="0" w:color="auto"/>
      </w:divBdr>
    </w:div>
    <w:div w:id="667439590">
      <w:bodyDiv w:val="1"/>
      <w:marLeft w:val="0"/>
      <w:marRight w:val="0"/>
      <w:marTop w:val="0"/>
      <w:marBottom w:val="0"/>
      <w:divBdr>
        <w:top w:val="none" w:sz="0" w:space="0" w:color="auto"/>
        <w:left w:val="none" w:sz="0" w:space="0" w:color="auto"/>
        <w:bottom w:val="none" w:sz="0" w:space="0" w:color="auto"/>
        <w:right w:val="none" w:sz="0" w:space="0" w:color="auto"/>
      </w:divBdr>
    </w:div>
    <w:div w:id="1544555417">
      <w:bodyDiv w:val="1"/>
      <w:marLeft w:val="0"/>
      <w:marRight w:val="0"/>
      <w:marTop w:val="0"/>
      <w:marBottom w:val="0"/>
      <w:divBdr>
        <w:top w:val="none" w:sz="0" w:space="0" w:color="auto"/>
        <w:left w:val="none" w:sz="0" w:space="0" w:color="auto"/>
        <w:bottom w:val="none" w:sz="0" w:space="0" w:color="auto"/>
        <w:right w:val="none" w:sz="0" w:space="0" w:color="auto"/>
      </w:divBdr>
    </w:div>
    <w:div w:id="19442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6812-5C6F-48DC-A891-4BCF4AFB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1565</Words>
  <Characters>8608</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 CDC</dc:creator>
  <cp:lastModifiedBy>Sandra Moreno</cp:lastModifiedBy>
  <cp:revision>2</cp:revision>
  <cp:lastPrinted>2018-02-21T16:58:00Z</cp:lastPrinted>
  <dcterms:created xsi:type="dcterms:W3CDTF">2025-05-16T20:57:00Z</dcterms:created>
  <dcterms:modified xsi:type="dcterms:W3CDTF">2025-05-16T20:57:00Z</dcterms:modified>
</cp:coreProperties>
</file>