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D3E775" w14:textId="77777777" w:rsidR="000D6F58" w:rsidRPr="00390016" w:rsidRDefault="000D6F58" w:rsidP="000D6F58">
      <w:pPr>
        <w:spacing w:after="0" w:line="240" w:lineRule="auto"/>
        <w:jc w:val="center"/>
        <w:rPr>
          <w:rFonts w:ascii="Century Gothic" w:eastAsia="Times New Roman" w:hAnsi="Century Gothic" w:cs="Tahoma"/>
          <w:b/>
          <w:sz w:val="20"/>
          <w:szCs w:val="20"/>
          <w:lang w:eastAsia="es-ES"/>
        </w:rPr>
      </w:pPr>
      <w:r w:rsidRPr="00390016">
        <w:rPr>
          <w:rFonts w:ascii="Century Gothic" w:eastAsia="Times New Roman" w:hAnsi="Century Gothic" w:cs="Tahoma"/>
          <w:b/>
          <w:sz w:val="20"/>
          <w:szCs w:val="20"/>
          <w:lang w:eastAsia="es-ES"/>
        </w:rPr>
        <w:t>PORTADA</w:t>
      </w:r>
    </w:p>
    <w:p w14:paraId="55D3E776" w14:textId="77777777" w:rsidR="000D6F58" w:rsidRPr="00390016" w:rsidRDefault="000D6F58" w:rsidP="000D6F58">
      <w:pPr>
        <w:spacing w:after="0" w:line="240" w:lineRule="auto"/>
        <w:rPr>
          <w:rFonts w:ascii="Century Gothic" w:eastAsia="Times New Roman" w:hAnsi="Century Gothic" w:cs="Tahoma"/>
          <w:sz w:val="20"/>
          <w:szCs w:val="20"/>
          <w:lang w:eastAsia="es-ES"/>
        </w:rPr>
      </w:pPr>
    </w:p>
    <w:tbl>
      <w:tblPr>
        <w:tblW w:w="9810" w:type="dxa"/>
        <w:tblInd w:w="-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7920"/>
      </w:tblGrid>
      <w:tr w:rsidR="000D6F58" w:rsidRPr="00390016" w14:paraId="55D3E779" w14:textId="77777777" w:rsidTr="005A4A37">
        <w:trPr>
          <w:cantSplit/>
          <w:trHeight w:val="296"/>
        </w:trPr>
        <w:tc>
          <w:tcPr>
            <w:tcW w:w="1890" w:type="dxa"/>
            <w:shd w:val="pct10" w:color="000000" w:fill="FFFFFF"/>
            <w:vAlign w:val="center"/>
          </w:tcPr>
          <w:p w14:paraId="55D3E777" w14:textId="77777777" w:rsidR="000D6F58" w:rsidRPr="00390016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b/>
                <w:sz w:val="20"/>
                <w:szCs w:val="20"/>
                <w:lang w:eastAsia="es-ES"/>
              </w:rPr>
            </w:pPr>
            <w:r w:rsidRPr="00390016">
              <w:rPr>
                <w:rFonts w:ascii="Century Gothic" w:eastAsia="Times New Roman" w:hAnsi="Century Gothic" w:cs="Tahoma"/>
                <w:b/>
                <w:sz w:val="20"/>
                <w:szCs w:val="20"/>
                <w:lang w:eastAsia="es-ES"/>
              </w:rPr>
              <w:t>VERSIÓN</w:t>
            </w:r>
          </w:p>
        </w:tc>
        <w:tc>
          <w:tcPr>
            <w:tcW w:w="7920" w:type="dxa"/>
            <w:shd w:val="pct10" w:color="000000" w:fill="FFFFFF"/>
            <w:vAlign w:val="center"/>
          </w:tcPr>
          <w:p w14:paraId="55D3E778" w14:textId="77777777" w:rsidR="000D6F58" w:rsidRPr="00390016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</w:pPr>
            <w:r w:rsidRPr="00390016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>Justificación de la Modificación</w:t>
            </w:r>
          </w:p>
        </w:tc>
      </w:tr>
      <w:tr w:rsidR="000D6F58" w:rsidRPr="00390016" w14:paraId="55D3E77D" w14:textId="77777777" w:rsidTr="005A4A37">
        <w:trPr>
          <w:cantSplit/>
          <w:trHeight w:val="271"/>
        </w:trPr>
        <w:tc>
          <w:tcPr>
            <w:tcW w:w="1890" w:type="dxa"/>
            <w:vAlign w:val="center"/>
          </w:tcPr>
          <w:p w14:paraId="55D3E77A" w14:textId="77777777" w:rsidR="000D6F58" w:rsidRPr="00390016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390016"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  <w:t>0</w:t>
            </w:r>
          </w:p>
        </w:tc>
        <w:tc>
          <w:tcPr>
            <w:tcW w:w="7920" w:type="dxa"/>
            <w:vAlign w:val="center"/>
          </w:tcPr>
          <w:p w14:paraId="55D3E77B" w14:textId="77777777" w:rsidR="00974DD1" w:rsidRPr="00974DD1" w:rsidRDefault="00974DD1" w:rsidP="005A4A37">
            <w:pPr>
              <w:spacing w:after="0" w:line="240" w:lineRule="auto"/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</w:pPr>
            <w:r w:rsidRPr="00974DD1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 xml:space="preserve">13 de </w:t>
            </w:r>
            <w:proofErr w:type="gramStart"/>
            <w:r w:rsidRPr="00974DD1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>Diciembre</w:t>
            </w:r>
            <w:proofErr w:type="gramEnd"/>
            <w:r w:rsidRPr="00974DD1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 xml:space="preserve"> de 2016</w:t>
            </w:r>
          </w:p>
          <w:p w14:paraId="55D3E77C" w14:textId="77777777" w:rsidR="000D6F58" w:rsidRPr="00390016" w:rsidRDefault="000D6F58" w:rsidP="005A4A37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390016"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  <w:t xml:space="preserve">Lanzamiento </w:t>
            </w:r>
          </w:p>
        </w:tc>
      </w:tr>
      <w:tr w:rsidR="00FC7CE7" w:rsidRPr="00390016" w14:paraId="5E8FEF80" w14:textId="77777777" w:rsidTr="005A4A37">
        <w:trPr>
          <w:cantSplit/>
          <w:trHeight w:val="271"/>
        </w:trPr>
        <w:tc>
          <w:tcPr>
            <w:tcW w:w="1890" w:type="dxa"/>
            <w:vAlign w:val="center"/>
          </w:tcPr>
          <w:p w14:paraId="60C996A9" w14:textId="52E3FBDB" w:rsidR="00FC7CE7" w:rsidRPr="00390016" w:rsidRDefault="00FC7CE7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  <w:t>1</w:t>
            </w:r>
          </w:p>
        </w:tc>
        <w:tc>
          <w:tcPr>
            <w:tcW w:w="7920" w:type="dxa"/>
            <w:vAlign w:val="center"/>
          </w:tcPr>
          <w:p w14:paraId="2B7F4534" w14:textId="77777777" w:rsidR="00FC7CE7" w:rsidRDefault="00FC7CE7" w:rsidP="005A4A37">
            <w:pPr>
              <w:spacing w:after="0" w:line="240" w:lineRule="auto"/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</w:pPr>
            <w:r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 xml:space="preserve">5 de </w:t>
            </w:r>
            <w:proofErr w:type="gramStart"/>
            <w:r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>Diciembre</w:t>
            </w:r>
            <w:proofErr w:type="gramEnd"/>
            <w:r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 xml:space="preserve"> de 2022</w:t>
            </w:r>
          </w:p>
          <w:p w14:paraId="06717CEB" w14:textId="77777777" w:rsidR="00FC7CE7" w:rsidRDefault="00FC7CE7" w:rsidP="005A4A37">
            <w:pPr>
              <w:spacing w:after="0" w:line="240" w:lineRule="auto"/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</w:pPr>
            <w:r w:rsidRPr="00FC7CE7"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  <w:t xml:space="preserve">Ajuste </w:t>
            </w:r>
            <w:r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  <w:t>de Logo</w:t>
            </w:r>
          </w:p>
          <w:p w14:paraId="17A331D5" w14:textId="77777777" w:rsidR="00FC7CE7" w:rsidRDefault="00FC7CE7" w:rsidP="005A4A37">
            <w:pPr>
              <w:spacing w:after="0" w:line="240" w:lineRule="auto"/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</w:pPr>
            <w:r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  <w:t xml:space="preserve">Ajuste de Elaboró, Revisó, y Aprobó </w:t>
            </w:r>
          </w:p>
          <w:p w14:paraId="30A5AAA3" w14:textId="0845D58F" w:rsidR="00FC7CE7" w:rsidRPr="00FC7CE7" w:rsidRDefault="00FC7CE7" w:rsidP="005A4A37">
            <w:pPr>
              <w:spacing w:after="0" w:line="240" w:lineRule="auto"/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</w:pPr>
            <w:r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  <w:t>Ajuste de Lista de Distribución.</w:t>
            </w:r>
          </w:p>
        </w:tc>
      </w:tr>
      <w:tr w:rsidR="00462943" w:rsidRPr="00390016" w14:paraId="703EDEA0" w14:textId="77777777" w:rsidTr="005A4A37">
        <w:trPr>
          <w:cantSplit/>
          <w:trHeight w:val="271"/>
        </w:trPr>
        <w:tc>
          <w:tcPr>
            <w:tcW w:w="1890" w:type="dxa"/>
            <w:vAlign w:val="center"/>
          </w:tcPr>
          <w:p w14:paraId="21F20502" w14:textId="36EF8667" w:rsidR="00462943" w:rsidRDefault="00462943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  <w:t>2</w:t>
            </w:r>
          </w:p>
        </w:tc>
        <w:tc>
          <w:tcPr>
            <w:tcW w:w="7920" w:type="dxa"/>
            <w:vAlign w:val="center"/>
          </w:tcPr>
          <w:p w14:paraId="64D91E62" w14:textId="3AC04BE5" w:rsidR="00462943" w:rsidRDefault="0050154E" w:rsidP="005A4A37">
            <w:pPr>
              <w:spacing w:after="0" w:line="240" w:lineRule="auto"/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</w:pPr>
            <w:r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>16</w:t>
            </w:r>
            <w:r w:rsidR="00462943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 xml:space="preserve"> de mayo de 2025</w:t>
            </w:r>
          </w:p>
          <w:p w14:paraId="59F838A8" w14:textId="7D0F1931" w:rsidR="00462943" w:rsidRPr="00462943" w:rsidRDefault="00462943" w:rsidP="005A4A37">
            <w:pPr>
              <w:spacing w:after="0" w:line="240" w:lineRule="auto"/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</w:pPr>
            <w:r w:rsidRPr="00462943"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  <w:t xml:space="preserve">Cambio de logo </w:t>
            </w:r>
          </w:p>
          <w:p w14:paraId="5CB6EA14" w14:textId="7FFBA75B" w:rsidR="00462943" w:rsidRPr="00462943" w:rsidRDefault="00462943" w:rsidP="005A4A37">
            <w:pPr>
              <w:spacing w:after="0" w:line="240" w:lineRule="auto"/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</w:pPr>
            <w:r w:rsidRPr="00462943"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  <w:t>Ajuste Elaboró Revisó y Aprobó</w:t>
            </w:r>
            <w:r w:rsidR="0050154E">
              <w:rPr>
                <w:rFonts w:ascii="Century Gothic" w:eastAsia="Times New Roman" w:hAnsi="Century Gothic" w:cs="Tahoma"/>
                <w:bCs/>
                <w:sz w:val="20"/>
                <w:szCs w:val="20"/>
                <w:lang w:val="es-MX" w:eastAsia="es-ES"/>
              </w:rPr>
              <w:t>.</w:t>
            </w:r>
          </w:p>
        </w:tc>
      </w:tr>
    </w:tbl>
    <w:p w14:paraId="55D3E77E" w14:textId="77777777" w:rsidR="000D6F58" w:rsidRPr="00390016" w:rsidRDefault="000D6F58" w:rsidP="000D6F58">
      <w:pPr>
        <w:spacing w:after="0" w:line="240" w:lineRule="auto"/>
        <w:rPr>
          <w:rFonts w:ascii="Century Gothic" w:eastAsia="Times New Roman" w:hAnsi="Century Gothic" w:cs="Tahoma"/>
          <w:sz w:val="20"/>
          <w:szCs w:val="20"/>
          <w:lang w:eastAsia="es-ES"/>
        </w:rPr>
      </w:pPr>
    </w:p>
    <w:tbl>
      <w:tblPr>
        <w:tblW w:w="9810" w:type="dxa"/>
        <w:tblInd w:w="-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970"/>
        <w:gridCol w:w="3150"/>
        <w:gridCol w:w="3690"/>
      </w:tblGrid>
      <w:tr w:rsidR="005A4A37" w:rsidRPr="00390016" w14:paraId="55D3E782" w14:textId="77777777" w:rsidTr="005A4A37">
        <w:trPr>
          <w:cantSplit/>
        </w:trPr>
        <w:tc>
          <w:tcPr>
            <w:tcW w:w="2970" w:type="dxa"/>
            <w:shd w:val="pct10" w:color="000000" w:fill="FFFFFF"/>
          </w:tcPr>
          <w:p w14:paraId="55D3E77F" w14:textId="77777777" w:rsidR="000D6F58" w:rsidRPr="00390016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</w:pPr>
            <w:r w:rsidRPr="00390016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>ELABORÓ</w:t>
            </w:r>
          </w:p>
        </w:tc>
        <w:tc>
          <w:tcPr>
            <w:tcW w:w="3150" w:type="dxa"/>
            <w:shd w:val="pct10" w:color="000000" w:fill="FFFFFF"/>
          </w:tcPr>
          <w:p w14:paraId="55D3E780" w14:textId="77777777" w:rsidR="000D6F58" w:rsidRPr="00390016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</w:pPr>
            <w:r w:rsidRPr="00390016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>REVISÓ</w:t>
            </w:r>
          </w:p>
        </w:tc>
        <w:tc>
          <w:tcPr>
            <w:tcW w:w="3690" w:type="dxa"/>
            <w:shd w:val="pct10" w:color="000000" w:fill="FFFFFF"/>
          </w:tcPr>
          <w:p w14:paraId="55D3E781" w14:textId="77777777" w:rsidR="000D6F58" w:rsidRPr="00390016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</w:pPr>
            <w:r w:rsidRPr="00390016">
              <w:rPr>
                <w:rFonts w:ascii="Century Gothic" w:eastAsia="Times New Roman" w:hAnsi="Century Gothic" w:cs="Tahoma"/>
                <w:b/>
                <w:sz w:val="20"/>
                <w:szCs w:val="20"/>
                <w:lang w:val="es-MX" w:eastAsia="es-ES"/>
              </w:rPr>
              <w:t>APROBÓ</w:t>
            </w:r>
          </w:p>
        </w:tc>
      </w:tr>
      <w:tr w:rsidR="00462943" w:rsidRPr="00390016" w14:paraId="55D3E786" w14:textId="77777777" w:rsidTr="005A4A37">
        <w:trPr>
          <w:cantSplit/>
        </w:trPr>
        <w:tc>
          <w:tcPr>
            <w:tcW w:w="2970" w:type="dxa"/>
            <w:vAlign w:val="center"/>
          </w:tcPr>
          <w:p w14:paraId="55D3E783" w14:textId="64579652" w:rsidR="00462943" w:rsidRPr="00390016" w:rsidRDefault="00462943" w:rsidP="00462943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Nombre: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Liceth Paola Lara Piñeros</w:t>
            </w:r>
          </w:p>
        </w:tc>
        <w:tc>
          <w:tcPr>
            <w:tcW w:w="3150" w:type="dxa"/>
            <w:vAlign w:val="center"/>
          </w:tcPr>
          <w:p w14:paraId="55D3E784" w14:textId="0C881D51" w:rsidR="00462943" w:rsidRPr="00642150" w:rsidRDefault="00462943" w:rsidP="00462943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 xml:space="preserve">Nombre: </w:t>
            </w:r>
            <w:r w:rsidRPr="00874BEC">
              <w:rPr>
                <w:rFonts w:ascii="Century Gothic" w:hAnsi="Century Gothic" w:cs="Tahoma"/>
                <w:lang w:val="es-MX"/>
              </w:rPr>
              <w:t>Liceth Paola Lara Piñeros</w:t>
            </w:r>
          </w:p>
        </w:tc>
        <w:tc>
          <w:tcPr>
            <w:tcW w:w="3690" w:type="dxa"/>
            <w:vAlign w:val="center"/>
          </w:tcPr>
          <w:p w14:paraId="55D3E785" w14:textId="1B3267BB" w:rsidR="00462943" w:rsidRPr="00390016" w:rsidRDefault="00462943" w:rsidP="00462943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Nombre: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María del Carmen García López</w:t>
            </w:r>
          </w:p>
        </w:tc>
      </w:tr>
      <w:tr w:rsidR="00462943" w:rsidRPr="00390016" w14:paraId="55D3E78A" w14:textId="77777777" w:rsidTr="005A4A37">
        <w:trPr>
          <w:cantSplit/>
        </w:trPr>
        <w:tc>
          <w:tcPr>
            <w:tcW w:w="2970" w:type="dxa"/>
            <w:vAlign w:val="center"/>
          </w:tcPr>
          <w:p w14:paraId="55D3E787" w14:textId="6DC7E424" w:rsidR="00462943" w:rsidRPr="00390016" w:rsidRDefault="00462943" w:rsidP="00462943">
            <w:pPr>
              <w:spacing w:after="0" w:line="240" w:lineRule="auto"/>
              <w:jc w:val="both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Cargo: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Profesional I Gestión Documental (e)</w:t>
            </w:r>
          </w:p>
        </w:tc>
        <w:tc>
          <w:tcPr>
            <w:tcW w:w="3150" w:type="dxa"/>
            <w:vAlign w:val="center"/>
          </w:tcPr>
          <w:p w14:paraId="55D3E788" w14:textId="0C975614" w:rsidR="00462943" w:rsidRPr="00390016" w:rsidRDefault="00462943" w:rsidP="00462943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Cargo: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Profesional I Gestión Documental (e)</w:t>
            </w:r>
          </w:p>
        </w:tc>
        <w:tc>
          <w:tcPr>
            <w:tcW w:w="3690" w:type="dxa"/>
            <w:vAlign w:val="center"/>
          </w:tcPr>
          <w:p w14:paraId="55D3E789" w14:textId="0E487BCA" w:rsidR="00462943" w:rsidRPr="00390016" w:rsidRDefault="00462943" w:rsidP="00462943">
            <w:pPr>
              <w:spacing w:after="0" w:line="240" w:lineRule="auto"/>
              <w:jc w:val="both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Cargo: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Directora Desarrollo Institucional</w:t>
            </w:r>
          </w:p>
        </w:tc>
      </w:tr>
      <w:tr w:rsidR="00462943" w:rsidRPr="00390016" w14:paraId="55D3E78E" w14:textId="77777777" w:rsidTr="005A4A37">
        <w:trPr>
          <w:cantSplit/>
        </w:trPr>
        <w:tc>
          <w:tcPr>
            <w:tcW w:w="2970" w:type="dxa"/>
            <w:vAlign w:val="center"/>
          </w:tcPr>
          <w:p w14:paraId="55D3E78B" w14:textId="538E5629" w:rsidR="00462943" w:rsidRPr="00390016" w:rsidRDefault="00462943" w:rsidP="00462943">
            <w:pPr>
              <w:spacing w:after="0" w:line="240" w:lineRule="auto"/>
              <w:jc w:val="both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Fecha: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</w:t>
            </w:r>
            <w:r w:rsidR="0050154E">
              <w:rPr>
                <w:rFonts w:ascii="Century Gothic" w:hAnsi="Century Gothic" w:cs="Tahoma"/>
                <w:lang w:val="es-MX"/>
              </w:rPr>
              <w:t>16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de </w:t>
            </w:r>
            <w:r w:rsidR="00894B28">
              <w:rPr>
                <w:rFonts w:ascii="Century Gothic" w:hAnsi="Century Gothic" w:cs="Tahoma"/>
                <w:lang w:val="es-MX"/>
              </w:rPr>
              <w:t>mayo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de 2025</w:t>
            </w:r>
          </w:p>
        </w:tc>
        <w:tc>
          <w:tcPr>
            <w:tcW w:w="3150" w:type="dxa"/>
            <w:vAlign w:val="center"/>
          </w:tcPr>
          <w:p w14:paraId="55D3E78C" w14:textId="771C56A9" w:rsidR="00462943" w:rsidRPr="00390016" w:rsidRDefault="00462943" w:rsidP="00462943">
            <w:pPr>
              <w:spacing w:after="0" w:line="240" w:lineRule="auto"/>
              <w:jc w:val="both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Fecha: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</w:t>
            </w:r>
            <w:r w:rsidR="0050154E">
              <w:rPr>
                <w:rFonts w:ascii="Century Gothic" w:hAnsi="Century Gothic" w:cs="Tahoma"/>
                <w:lang w:val="es-MX"/>
              </w:rPr>
              <w:t>16</w:t>
            </w:r>
            <w:r w:rsidR="00894B28">
              <w:rPr>
                <w:rFonts w:ascii="Century Gothic" w:hAnsi="Century Gothic" w:cs="Tahoma"/>
                <w:lang w:val="es-MX"/>
              </w:rPr>
              <w:t xml:space="preserve"> de mayo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de 2025</w:t>
            </w:r>
          </w:p>
        </w:tc>
        <w:tc>
          <w:tcPr>
            <w:tcW w:w="3690" w:type="dxa"/>
            <w:vAlign w:val="center"/>
          </w:tcPr>
          <w:p w14:paraId="55D3E78D" w14:textId="11E53788" w:rsidR="00462943" w:rsidRPr="00390016" w:rsidRDefault="00462943" w:rsidP="00462943">
            <w:pPr>
              <w:spacing w:after="0" w:line="240" w:lineRule="auto"/>
              <w:jc w:val="both"/>
              <w:rPr>
                <w:rFonts w:ascii="Century Gothic" w:eastAsia="Times New Roman" w:hAnsi="Century Gothic" w:cs="Tahoma"/>
                <w:sz w:val="20"/>
                <w:szCs w:val="20"/>
                <w:lang w:val="es-MX" w:eastAsia="es-ES"/>
              </w:rPr>
            </w:pPr>
            <w:r w:rsidRPr="00874BEC">
              <w:rPr>
                <w:rFonts w:ascii="Century Gothic" w:hAnsi="Century Gothic" w:cs="Tahoma"/>
                <w:b/>
                <w:lang w:val="es-MX"/>
              </w:rPr>
              <w:t>Fecha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: </w:t>
            </w:r>
            <w:r w:rsidR="0050154E">
              <w:rPr>
                <w:rFonts w:ascii="Century Gothic" w:hAnsi="Century Gothic" w:cs="Tahoma"/>
                <w:lang w:val="es-MX"/>
              </w:rPr>
              <w:t>16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de </w:t>
            </w:r>
            <w:r w:rsidR="00894B28">
              <w:rPr>
                <w:rFonts w:ascii="Century Gothic" w:hAnsi="Century Gothic" w:cs="Tahoma"/>
                <w:lang w:val="es-MX"/>
              </w:rPr>
              <w:t>mayo</w:t>
            </w:r>
            <w:r w:rsidRPr="00874BEC">
              <w:rPr>
                <w:rFonts w:ascii="Century Gothic" w:hAnsi="Century Gothic" w:cs="Tahoma"/>
                <w:lang w:val="es-MX"/>
              </w:rPr>
              <w:t xml:space="preserve"> de 2025</w:t>
            </w:r>
          </w:p>
        </w:tc>
      </w:tr>
    </w:tbl>
    <w:p w14:paraId="55D3E78F" w14:textId="77777777" w:rsidR="000D6F58" w:rsidRPr="00390016" w:rsidRDefault="000D6F58" w:rsidP="000D6F58">
      <w:pPr>
        <w:spacing w:after="0" w:line="240" w:lineRule="auto"/>
        <w:rPr>
          <w:rFonts w:ascii="Century Gothic" w:eastAsia="Times New Roman" w:hAnsi="Century Gothic" w:cs="Tahoma"/>
          <w:sz w:val="20"/>
          <w:szCs w:val="20"/>
          <w:lang w:eastAsia="es-ES"/>
        </w:rPr>
      </w:pPr>
    </w:p>
    <w:p w14:paraId="55D3E7B0" w14:textId="77777777" w:rsidR="005A4A37" w:rsidRDefault="005A4A37"/>
    <w:p w14:paraId="55D3E7B1" w14:textId="77777777" w:rsidR="005E4FC4" w:rsidRPr="000D6F58" w:rsidRDefault="005E4FC4" w:rsidP="005E4FC4">
      <w:pPr>
        <w:pStyle w:val="Prrafodelista"/>
        <w:numPr>
          <w:ilvl w:val="0"/>
          <w:numId w:val="1"/>
        </w:numPr>
        <w:rPr>
          <w:rFonts w:ascii="Century Gothic" w:hAnsi="Century Gothic"/>
          <w:b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 xml:space="preserve">OBJETIVO  </w:t>
      </w:r>
    </w:p>
    <w:p w14:paraId="55D3E7B2" w14:textId="77777777" w:rsidR="005E4FC4" w:rsidRPr="000D6F58" w:rsidRDefault="005E4FC4" w:rsidP="005E4FC4">
      <w:pPr>
        <w:pStyle w:val="Prrafodelista"/>
        <w:rPr>
          <w:rFonts w:ascii="Century Gothic" w:hAnsi="Century Gothic"/>
          <w:sz w:val="20"/>
          <w:szCs w:val="20"/>
        </w:rPr>
      </w:pPr>
    </w:p>
    <w:p w14:paraId="55D3E7B3" w14:textId="77777777" w:rsidR="005E4FC4" w:rsidRPr="000D6F58" w:rsidRDefault="005E4FC4" w:rsidP="005A4A37">
      <w:pPr>
        <w:pStyle w:val="Prrafodelista"/>
        <w:ind w:left="0"/>
        <w:jc w:val="both"/>
        <w:rPr>
          <w:rFonts w:ascii="Century Gothic" w:hAnsi="Century Gothic"/>
          <w:sz w:val="20"/>
          <w:szCs w:val="20"/>
        </w:rPr>
      </w:pPr>
      <w:r w:rsidRPr="000D6F58">
        <w:rPr>
          <w:rFonts w:ascii="Century Gothic" w:hAnsi="Century Gothic"/>
          <w:sz w:val="20"/>
          <w:szCs w:val="20"/>
        </w:rPr>
        <w:t xml:space="preserve">Establecer la metodología para determinar la disposición final de los documentos generados en la Cámara de Comercio de Facatativá. </w:t>
      </w:r>
    </w:p>
    <w:p w14:paraId="55D3E7B4" w14:textId="77777777" w:rsidR="005E4FC4" w:rsidRPr="000D6F58" w:rsidRDefault="005E4FC4" w:rsidP="005E4FC4">
      <w:pPr>
        <w:pStyle w:val="Prrafodelista"/>
        <w:rPr>
          <w:rFonts w:ascii="Century Gothic" w:hAnsi="Century Gothic"/>
          <w:sz w:val="20"/>
          <w:szCs w:val="20"/>
        </w:rPr>
      </w:pPr>
    </w:p>
    <w:p w14:paraId="55D3E7B5" w14:textId="77777777" w:rsidR="005E4FC4" w:rsidRPr="000D6F58" w:rsidRDefault="005E4FC4" w:rsidP="005E4FC4">
      <w:pPr>
        <w:pStyle w:val="Prrafodelista"/>
        <w:numPr>
          <w:ilvl w:val="0"/>
          <w:numId w:val="1"/>
        </w:numPr>
        <w:rPr>
          <w:rFonts w:ascii="Century Gothic" w:hAnsi="Century Gothic"/>
          <w:b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 xml:space="preserve">ALCANCE  </w:t>
      </w:r>
    </w:p>
    <w:p w14:paraId="55D3E7B6" w14:textId="77777777" w:rsidR="005E4FC4" w:rsidRPr="000D6F58" w:rsidRDefault="005E4FC4" w:rsidP="005E4FC4">
      <w:pPr>
        <w:pStyle w:val="Prrafodelista"/>
        <w:rPr>
          <w:rFonts w:ascii="Century Gothic" w:hAnsi="Century Gothic"/>
          <w:sz w:val="20"/>
          <w:szCs w:val="20"/>
        </w:rPr>
      </w:pPr>
    </w:p>
    <w:p w14:paraId="55D3E7B7" w14:textId="77777777" w:rsidR="005E4FC4" w:rsidRPr="000D6F58" w:rsidRDefault="005E4FC4" w:rsidP="005A4A37">
      <w:pPr>
        <w:pStyle w:val="Prrafodelista"/>
        <w:ind w:left="0"/>
        <w:rPr>
          <w:rFonts w:ascii="Century Gothic" w:hAnsi="Century Gothic"/>
          <w:sz w:val="20"/>
          <w:szCs w:val="20"/>
        </w:rPr>
      </w:pPr>
      <w:r w:rsidRPr="000D6F58">
        <w:rPr>
          <w:rFonts w:ascii="Century Gothic" w:hAnsi="Century Gothic"/>
          <w:sz w:val="20"/>
          <w:szCs w:val="20"/>
        </w:rPr>
        <w:t xml:space="preserve">El procedimiento de disposición final de documentos aplica para los archivos de </w:t>
      </w:r>
      <w:r w:rsidR="00096A3A">
        <w:rPr>
          <w:rFonts w:ascii="Century Gothic" w:hAnsi="Century Gothic"/>
          <w:sz w:val="20"/>
          <w:szCs w:val="20"/>
        </w:rPr>
        <w:t>G</w:t>
      </w:r>
      <w:r w:rsidRPr="000D6F58">
        <w:rPr>
          <w:rFonts w:ascii="Century Gothic" w:hAnsi="Century Gothic"/>
          <w:sz w:val="20"/>
          <w:szCs w:val="20"/>
        </w:rPr>
        <w:t>estión, central e histórico.</w:t>
      </w:r>
    </w:p>
    <w:p w14:paraId="55D3E7B8" w14:textId="77777777" w:rsidR="005E4FC4" w:rsidRPr="000D6F58" w:rsidRDefault="005E4FC4" w:rsidP="005E4FC4">
      <w:pPr>
        <w:pStyle w:val="Prrafodelista"/>
        <w:rPr>
          <w:rFonts w:ascii="Century Gothic" w:hAnsi="Century Gothic"/>
          <w:sz w:val="20"/>
          <w:szCs w:val="20"/>
        </w:rPr>
      </w:pPr>
    </w:p>
    <w:p w14:paraId="55D3E7B9" w14:textId="77777777" w:rsidR="005E4FC4" w:rsidRPr="000D6F58" w:rsidRDefault="000D6F58" w:rsidP="005E4FC4">
      <w:pPr>
        <w:pStyle w:val="Prrafodelista"/>
        <w:numPr>
          <w:ilvl w:val="0"/>
          <w:numId w:val="1"/>
        </w:numPr>
        <w:rPr>
          <w:rFonts w:ascii="Century Gothic" w:hAnsi="Century Gothic"/>
          <w:b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>TERMINOLOGIA</w:t>
      </w:r>
    </w:p>
    <w:p w14:paraId="55D3E7BA" w14:textId="77777777" w:rsidR="005E4FC4" w:rsidRPr="000D6F58" w:rsidRDefault="005E4FC4" w:rsidP="000D6F58">
      <w:pPr>
        <w:jc w:val="both"/>
        <w:rPr>
          <w:rFonts w:ascii="Century Gothic" w:hAnsi="Century Gothic"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 xml:space="preserve">ELIMINACIÓN DOCUMENTAL: </w:t>
      </w:r>
      <w:r w:rsidRPr="000D6F58">
        <w:rPr>
          <w:rFonts w:ascii="Century Gothic" w:hAnsi="Century Gothic"/>
          <w:sz w:val="20"/>
          <w:szCs w:val="20"/>
        </w:rPr>
        <w:t xml:space="preserve">Actividad resultante de la disposición final señalada en las tablas de retención o de valoración documental para aquellos documentos que han perdido sus valores primarios y secundarios, sin perjuicio de conservar su información en otros soportes.  </w:t>
      </w:r>
    </w:p>
    <w:p w14:paraId="55D3E7BB" w14:textId="77777777" w:rsidR="000D6F58" w:rsidRDefault="005E4FC4" w:rsidP="000D6F58">
      <w:pPr>
        <w:jc w:val="both"/>
        <w:rPr>
          <w:rFonts w:ascii="Century Gothic" w:hAnsi="Century Gothic"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 xml:space="preserve">DISPOSICIÓN FINAL DE LOS DOCUMENTOS: </w:t>
      </w:r>
      <w:r w:rsidRPr="000D6F58">
        <w:rPr>
          <w:rFonts w:ascii="Century Gothic" w:hAnsi="Century Gothic"/>
          <w:sz w:val="20"/>
          <w:szCs w:val="20"/>
        </w:rPr>
        <w:t>Selección de los documentos en cualquier etapa del ciclo vital, con miras a su conservación temporal, permanente, o a su eliminación conforme a lo dispuesto en las Tablas de Retención Documental y/o Tablas de Valoración Documental.</w:t>
      </w:r>
    </w:p>
    <w:p w14:paraId="55D3E7BC" w14:textId="77777777" w:rsidR="00BE19A8" w:rsidRDefault="00BE19A8" w:rsidP="00BE19A8">
      <w:pPr>
        <w:pStyle w:val="Prrafodelista"/>
        <w:numPr>
          <w:ilvl w:val="0"/>
          <w:numId w:val="1"/>
        </w:numPr>
        <w:jc w:val="both"/>
        <w:rPr>
          <w:rFonts w:ascii="Century Gothic" w:hAnsi="Century Gothic"/>
          <w:b/>
          <w:sz w:val="20"/>
          <w:szCs w:val="20"/>
        </w:rPr>
      </w:pPr>
      <w:r w:rsidRPr="00BE19A8">
        <w:rPr>
          <w:rFonts w:ascii="Century Gothic" w:hAnsi="Century Gothic"/>
          <w:b/>
          <w:sz w:val="20"/>
          <w:szCs w:val="20"/>
        </w:rPr>
        <w:t>CONSIDERACIONES GENERALES</w:t>
      </w:r>
    </w:p>
    <w:p w14:paraId="55D3E7BD" w14:textId="77777777" w:rsidR="00BE19A8" w:rsidRPr="00BE19A8" w:rsidRDefault="00BE19A8" w:rsidP="00BE19A8">
      <w:pPr>
        <w:jc w:val="both"/>
        <w:rPr>
          <w:rFonts w:ascii="Century Gothic" w:hAnsi="Century Gothic"/>
          <w:b/>
          <w:sz w:val="20"/>
          <w:szCs w:val="20"/>
        </w:rPr>
      </w:pPr>
      <w:r w:rsidRPr="00BE19A8">
        <w:rPr>
          <w:rFonts w:ascii="Century Gothic" w:hAnsi="Century Gothic"/>
          <w:b/>
          <w:sz w:val="20"/>
          <w:szCs w:val="20"/>
        </w:rPr>
        <w:t>CRITERIOS PARA LA ELIMINACIÓN:</w:t>
      </w:r>
    </w:p>
    <w:p w14:paraId="55D3E7BE" w14:textId="77777777" w:rsidR="00A645EA" w:rsidRPr="00A645EA" w:rsidRDefault="00BE19A8" w:rsidP="00A645EA">
      <w:pPr>
        <w:pStyle w:val="Prrafodelista"/>
        <w:numPr>
          <w:ilvl w:val="0"/>
          <w:numId w:val="4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lastRenderedPageBreak/>
        <w:t xml:space="preserve">La decisión de eliminar documentos, es responsabilidad del comité de archivo de cada entidad. </w:t>
      </w:r>
    </w:p>
    <w:p w14:paraId="55D3E7BF" w14:textId="77777777" w:rsidR="00A645EA" w:rsidRPr="00A645EA" w:rsidRDefault="00BE19A8" w:rsidP="00A645EA">
      <w:pPr>
        <w:pStyle w:val="Prrafodelista"/>
        <w:numPr>
          <w:ilvl w:val="0"/>
          <w:numId w:val="4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Un principio que debe observarse es aquel según el cual los documentos que deben eliminarse corresponden a lo señalado en las tablas de retención documental o en los asuntos de las tablas de valoración documental.</w:t>
      </w:r>
    </w:p>
    <w:p w14:paraId="55D3E7C0" w14:textId="77777777" w:rsidR="00A645EA" w:rsidRPr="00A645EA" w:rsidRDefault="00BE19A8" w:rsidP="00A645EA">
      <w:pPr>
        <w:pStyle w:val="Prrafodelista"/>
        <w:numPr>
          <w:ilvl w:val="0"/>
          <w:numId w:val="4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Ninguna serie documental puede ser destruida sin estar previamente registrada en la correspondiente tabla de retención.</w:t>
      </w:r>
    </w:p>
    <w:p w14:paraId="55D3E7C1" w14:textId="77777777" w:rsidR="00A645EA" w:rsidRPr="00A645EA" w:rsidRDefault="00BE19A8" w:rsidP="00A645EA">
      <w:pPr>
        <w:pStyle w:val="Prrafodelista"/>
        <w:numPr>
          <w:ilvl w:val="0"/>
          <w:numId w:val="4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La eliminación deberá realizarse atendiendo lo estipulado al respecto. Las eliminaciones deben formar parte del proceso de preparación de las transferencias primarias y secundarias, es decir, cuando los archivos de gestión transfieren al central y este al histórico. </w:t>
      </w:r>
    </w:p>
    <w:p w14:paraId="55D3E7C2" w14:textId="77777777" w:rsidR="00A645EA" w:rsidRPr="00A645EA" w:rsidRDefault="00BE19A8" w:rsidP="00A645EA">
      <w:pPr>
        <w:pStyle w:val="Prrafodelista"/>
        <w:numPr>
          <w:ilvl w:val="0"/>
          <w:numId w:val="4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En todos los casos deberá levantarse un acta acompañada de su respectivo inventario.</w:t>
      </w:r>
    </w:p>
    <w:p w14:paraId="55D3E7C3" w14:textId="77777777" w:rsidR="00A645EA" w:rsidRPr="00A645EA" w:rsidRDefault="00BE19A8" w:rsidP="00A645EA">
      <w:pPr>
        <w:pStyle w:val="Prrafodelista"/>
        <w:numPr>
          <w:ilvl w:val="0"/>
          <w:numId w:val="4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Se deja como evidencia el Acta de Eliminación La dependencia realiza la respectiva trasferencia primaria del archivo central.</w:t>
      </w:r>
    </w:p>
    <w:p w14:paraId="55D3E7C4" w14:textId="77777777" w:rsidR="00BE19A8" w:rsidRPr="00A645EA" w:rsidRDefault="00BE19A8" w:rsidP="00A645EA">
      <w:pPr>
        <w:pStyle w:val="Prrafodelista"/>
        <w:numPr>
          <w:ilvl w:val="0"/>
          <w:numId w:val="4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Si se requiere microfilmar y/o digitalizar los documentos, el archivo central adopta la técnica de microfilmación y/o digitalización, en los términos establecidos en las TRD y TVD o para los casos requeridos.</w:t>
      </w:r>
    </w:p>
    <w:p w14:paraId="55D3E7C5" w14:textId="77777777" w:rsidR="00BE19A8" w:rsidRDefault="00BE19A8" w:rsidP="00BE19A8">
      <w:pPr>
        <w:jc w:val="both"/>
        <w:rPr>
          <w:rFonts w:ascii="Century Gothic" w:hAnsi="Century Gothic"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>CRITERIOS DE LA DIGITALIZACIÓN</w:t>
      </w:r>
      <w:r w:rsidRPr="000D6F58">
        <w:rPr>
          <w:rFonts w:ascii="Century Gothic" w:hAnsi="Century Gothic"/>
          <w:sz w:val="20"/>
          <w:szCs w:val="20"/>
        </w:rPr>
        <w:t xml:space="preserve"> </w:t>
      </w:r>
    </w:p>
    <w:p w14:paraId="55D3E7C6" w14:textId="77777777" w:rsidR="00A645EA" w:rsidRPr="00A645EA" w:rsidRDefault="00BE19A8" w:rsidP="00A645EA">
      <w:pPr>
        <w:pStyle w:val="Prrafodelista"/>
        <w:numPr>
          <w:ilvl w:val="0"/>
          <w:numId w:val="5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La digitalización de documentos en soporte papel, de archivos de gestión y centrales, se debe hacer para agilizar su búsqueda en casos de consulta permanente, remota o por varios usuarios a la vez. </w:t>
      </w:r>
    </w:p>
    <w:p w14:paraId="55D3E7C7" w14:textId="77777777" w:rsidR="00A645EA" w:rsidRPr="00A645EA" w:rsidRDefault="00BE19A8" w:rsidP="00A645EA">
      <w:pPr>
        <w:pStyle w:val="Prrafodelista"/>
        <w:numPr>
          <w:ilvl w:val="0"/>
          <w:numId w:val="5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En caso de los documentos y archivos históricos se debe utilizar para mejorar la legibilidad y facilitar el acceso remoto, pero sin destruir la documentación original. </w:t>
      </w:r>
    </w:p>
    <w:p w14:paraId="55D3E7C8" w14:textId="77777777" w:rsidR="00A645EA" w:rsidRPr="00A645EA" w:rsidRDefault="00BE19A8" w:rsidP="00A645EA">
      <w:pPr>
        <w:pStyle w:val="Prrafodelista"/>
        <w:numPr>
          <w:ilvl w:val="0"/>
          <w:numId w:val="5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El manejo de documentos electrónicos debe incluir procedimientos de migración, </w:t>
      </w:r>
      <w:proofErr w:type="spellStart"/>
      <w:r w:rsidRPr="00A645EA">
        <w:rPr>
          <w:rFonts w:ascii="Century Gothic" w:hAnsi="Century Gothic"/>
          <w:sz w:val="20"/>
          <w:szCs w:val="20"/>
        </w:rPr>
        <w:t>backups</w:t>
      </w:r>
      <w:proofErr w:type="spellEnd"/>
      <w:r w:rsidRPr="00A645EA">
        <w:rPr>
          <w:rFonts w:ascii="Century Gothic" w:hAnsi="Century Gothic"/>
          <w:sz w:val="20"/>
          <w:szCs w:val="20"/>
        </w:rPr>
        <w:t xml:space="preserve">, transferencia a formatos analógicos como el microfilm o el papel que permita asegurar la permanencia de la información accesible, en especial aquella que por su valor testimonial </w:t>
      </w:r>
      <w:proofErr w:type="gramStart"/>
      <w:r w:rsidRPr="00A645EA">
        <w:rPr>
          <w:rFonts w:ascii="Century Gothic" w:hAnsi="Century Gothic"/>
          <w:sz w:val="20"/>
          <w:szCs w:val="20"/>
        </w:rPr>
        <w:t>así</w:t>
      </w:r>
      <w:r w:rsidR="00A645EA">
        <w:rPr>
          <w:rFonts w:ascii="Century Gothic" w:hAnsi="Century Gothic"/>
          <w:sz w:val="20"/>
          <w:szCs w:val="20"/>
        </w:rPr>
        <w:t xml:space="preserve"> </w:t>
      </w:r>
      <w:r w:rsidRPr="00A645EA">
        <w:rPr>
          <w:rFonts w:ascii="Century Gothic" w:hAnsi="Century Gothic"/>
          <w:sz w:val="20"/>
          <w:szCs w:val="20"/>
        </w:rPr>
        <w:t xml:space="preserve"> lo</w:t>
      </w:r>
      <w:proofErr w:type="gramEnd"/>
      <w:r w:rsidRPr="00A645EA">
        <w:rPr>
          <w:rFonts w:ascii="Century Gothic" w:hAnsi="Century Gothic"/>
          <w:sz w:val="20"/>
          <w:szCs w:val="20"/>
        </w:rPr>
        <w:t xml:space="preserve"> requiera, por lo cual las series de documentos digitales también deben ser contempladas en las tablas de retención documental. </w:t>
      </w:r>
    </w:p>
    <w:p w14:paraId="55D3E7C9" w14:textId="77777777" w:rsidR="00A645EA" w:rsidRPr="00A645EA" w:rsidRDefault="00BE19A8" w:rsidP="00A645EA">
      <w:pPr>
        <w:pStyle w:val="Prrafodelista"/>
        <w:numPr>
          <w:ilvl w:val="0"/>
          <w:numId w:val="5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El archivo central verifica y aplica lo dispuesto en la TRD o TVD para las series y </w:t>
      </w:r>
      <w:proofErr w:type="spellStart"/>
      <w:r w:rsidRPr="00A645EA">
        <w:rPr>
          <w:rFonts w:ascii="Century Gothic" w:hAnsi="Century Gothic"/>
          <w:sz w:val="20"/>
          <w:szCs w:val="20"/>
        </w:rPr>
        <w:t>sub-series</w:t>
      </w:r>
      <w:proofErr w:type="spellEnd"/>
      <w:r w:rsidRPr="00A645EA">
        <w:rPr>
          <w:rFonts w:ascii="Century Gothic" w:hAnsi="Century Gothic"/>
          <w:sz w:val="20"/>
          <w:szCs w:val="20"/>
        </w:rPr>
        <w:t xml:space="preserve">. </w:t>
      </w:r>
    </w:p>
    <w:p w14:paraId="55D3E7CA" w14:textId="77777777" w:rsidR="00BE19A8" w:rsidRPr="00A645EA" w:rsidRDefault="00BE19A8" w:rsidP="00A645EA">
      <w:pPr>
        <w:pStyle w:val="Prrafodelista"/>
        <w:numPr>
          <w:ilvl w:val="0"/>
          <w:numId w:val="5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Si existen documentos para eliminar en el archivo central se aplica la metodología y criterios básicos para la eliminación de documentos. Si no existen documentos para eliminar, el archivo central hace la revisión de las series y </w:t>
      </w:r>
      <w:proofErr w:type="spellStart"/>
      <w:r w:rsidRPr="00A645EA">
        <w:rPr>
          <w:rFonts w:ascii="Century Gothic" w:hAnsi="Century Gothic"/>
          <w:sz w:val="20"/>
          <w:szCs w:val="20"/>
        </w:rPr>
        <w:t>sub-series</w:t>
      </w:r>
      <w:proofErr w:type="spellEnd"/>
      <w:r w:rsidR="00A645EA" w:rsidRPr="00A645EA">
        <w:rPr>
          <w:rFonts w:ascii="Century Gothic" w:hAnsi="Century Gothic"/>
          <w:sz w:val="20"/>
          <w:szCs w:val="20"/>
        </w:rPr>
        <w:t>.</w:t>
      </w:r>
    </w:p>
    <w:p w14:paraId="55D3E7CB" w14:textId="77777777" w:rsidR="00A645EA" w:rsidRPr="00A645EA" w:rsidRDefault="00BE19A8" w:rsidP="00A645EA">
      <w:pPr>
        <w:pStyle w:val="Prrafodelista"/>
        <w:numPr>
          <w:ilvl w:val="0"/>
          <w:numId w:val="5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Si se requiere hacer selección documental se realiza la valoración correspondiente, en los términos establecidos en las TRD o TVD. </w:t>
      </w:r>
    </w:p>
    <w:p w14:paraId="55D3E7CC" w14:textId="77777777" w:rsidR="00BE19A8" w:rsidRPr="00A645EA" w:rsidRDefault="00BE19A8" w:rsidP="00A645EA">
      <w:pPr>
        <w:pStyle w:val="Prrafodelista"/>
        <w:numPr>
          <w:ilvl w:val="0"/>
          <w:numId w:val="5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Esto se realiza aplicando la metodología y criterios básicos para la selección documental.</w:t>
      </w:r>
    </w:p>
    <w:p w14:paraId="55D3E7CD" w14:textId="77777777" w:rsidR="00BE19A8" w:rsidRDefault="00BE19A8" w:rsidP="00BE19A8">
      <w:pPr>
        <w:jc w:val="both"/>
        <w:rPr>
          <w:rFonts w:ascii="Century Gothic" w:hAnsi="Century Gothic"/>
          <w:b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>CRITERIOS PARA LA SELECCIÓN</w:t>
      </w:r>
    </w:p>
    <w:p w14:paraId="55D3E7CE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La selección puede aplicarse a documentación que ha perdido su vigencia.</w:t>
      </w:r>
    </w:p>
    <w:p w14:paraId="55D3E7CF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lastRenderedPageBreak/>
        <w:t xml:space="preserve"> La selección debe aplicarse a series documentales voluminosas y cuyo contenido informativo se repite o se encuentra registrado en otras series. </w:t>
      </w:r>
    </w:p>
    <w:p w14:paraId="55D3E7D0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La selección se aplica a series documentales cuyo valor informativo no amerita su conservación total. </w:t>
      </w:r>
    </w:p>
    <w:p w14:paraId="55D3E7D1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Cuando una serie documental no requiere conservarse totalmente debe seleccionarse a través de muestreo. </w:t>
      </w:r>
    </w:p>
    <w:p w14:paraId="55D3E7D2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Toma de ejemplares al azar</w:t>
      </w:r>
      <w:r w:rsidR="00A645EA">
        <w:rPr>
          <w:rFonts w:ascii="Century Gothic" w:hAnsi="Century Gothic"/>
          <w:sz w:val="20"/>
          <w:szCs w:val="20"/>
        </w:rPr>
        <w:t>,</w:t>
      </w:r>
      <w:r w:rsidRPr="00A645EA">
        <w:rPr>
          <w:rFonts w:ascii="Century Gothic" w:hAnsi="Century Gothic"/>
          <w:sz w:val="20"/>
          <w:szCs w:val="20"/>
        </w:rPr>
        <w:t xml:space="preserve"> </w:t>
      </w:r>
      <w:r w:rsidR="00A645EA">
        <w:rPr>
          <w:rFonts w:ascii="Century Gothic" w:hAnsi="Century Gothic"/>
          <w:sz w:val="20"/>
          <w:szCs w:val="20"/>
        </w:rPr>
        <w:t>m</w:t>
      </w:r>
      <w:r w:rsidRPr="00A645EA">
        <w:rPr>
          <w:rFonts w:ascii="Century Gothic" w:hAnsi="Century Gothic"/>
          <w:sz w:val="20"/>
          <w:szCs w:val="20"/>
        </w:rPr>
        <w:t xml:space="preserve">uestreo selectivo o cualitativo con arreglo a una pauta determinada dando un valor especial a ciertas series con fines de investigación. </w:t>
      </w:r>
    </w:p>
    <w:p w14:paraId="55D3E7D3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Se le atribuye ser poco objetiva y proporcionar una visión sesgada o tergiversada de la serie. </w:t>
      </w:r>
    </w:p>
    <w:p w14:paraId="55D3E7D4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Dentro de las segundas menciona las siguientes: Muestreo sistemático que tiene como guía la cronología, es decir, guardar ciertos años, eliminar otros; conservar la producción de una serie correspondiente al primer semestre, eliminar la producción correspondiente al segundo; Muestreo aleatorio. </w:t>
      </w:r>
    </w:p>
    <w:p w14:paraId="55D3E7D5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 xml:space="preserve">Toda unidad tiene igual probabilidad de presentar una serie; en este caso es necesario aplicar una formula estadística. </w:t>
      </w:r>
    </w:p>
    <w:p w14:paraId="55D3E7D6" w14:textId="77777777" w:rsid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El muestreo es un método eminentemente estadístico y provee resultados cuantitativos. El muestreo debe ser motivo de análisis para la administración, por esta razón debe contemplarse como tema de importancia en el Comité de Archivo de las entidades”.</w:t>
      </w:r>
    </w:p>
    <w:p w14:paraId="55D3E7D7" w14:textId="77777777" w:rsidR="00BE19A8" w:rsidRPr="00A645EA" w:rsidRDefault="00BE19A8" w:rsidP="00A645EA">
      <w:pPr>
        <w:pStyle w:val="Prrafodelista"/>
        <w:numPr>
          <w:ilvl w:val="0"/>
          <w:numId w:val="6"/>
        </w:numPr>
        <w:jc w:val="both"/>
        <w:rPr>
          <w:rFonts w:ascii="Century Gothic" w:hAnsi="Century Gothic"/>
          <w:sz w:val="20"/>
          <w:szCs w:val="20"/>
        </w:rPr>
      </w:pPr>
      <w:r w:rsidRPr="00A645EA">
        <w:rPr>
          <w:rFonts w:ascii="Century Gothic" w:hAnsi="Century Gothic"/>
          <w:sz w:val="20"/>
          <w:szCs w:val="20"/>
        </w:rPr>
        <w:t>Si no se requiere hacer la selección documental, el archivo central realiza la transferencia de los documentos con valores secundarios al archivo histórico.</w:t>
      </w:r>
    </w:p>
    <w:p w14:paraId="55D3E7D8" w14:textId="77777777" w:rsidR="000D6F58" w:rsidRPr="00390016" w:rsidRDefault="000D6F58" w:rsidP="000D6F58">
      <w:pPr>
        <w:pStyle w:val="Textoindependiente"/>
        <w:numPr>
          <w:ilvl w:val="0"/>
          <w:numId w:val="1"/>
        </w:numPr>
        <w:tabs>
          <w:tab w:val="left" w:pos="284"/>
        </w:tabs>
        <w:spacing w:before="360" w:after="240"/>
        <w:jc w:val="both"/>
        <w:rPr>
          <w:rFonts w:ascii="Century Gothic" w:hAnsi="Century Gothic" w:cs="Arial"/>
          <w:b/>
        </w:rPr>
      </w:pPr>
      <w:r w:rsidRPr="00390016">
        <w:rPr>
          <w:rFonts w:ascii="Century Gothic" w:hAnsi="Century Gothic" w:cs="Arial"/>
          <w:b/>
        </w:rPr>
        <w:t>FORMATOS Y/O DOCUMENTOS UTILIZADOS</w:t>
      </w:r>
    </w:p>
    <w:p w14:paraId="55D3E7D9" w14:textId="77777777" w:rsidR="000D6F58" w:rsidRDefault="000D6F58" w:rsidP="000D6F58">
      <w:pPr>
        <w:pStyle w:val="Textoindependiente2"/>
        <w:spacing w:after="0" w:line="240" w:lineRule="auto"/>
        <w:jc w:val="both"/>
        <w:rPr>
          <w:rFonts w:ascii="Century Gothic" w:hAnsi="Century Gothic"/>
          <w:color w:val="0000FF"/>
        </w:rPr>
      </w:pPr>
      <w:r w:rsidRPr="000D6F58">
        <w:rPr>
          <w:rFonts w:ascii="Century Gothic" w:hAnsi="Century Gothic"/>
          <w:color w:val="0000FF"/>
        </w:rPr>
        <w:t>FOR-DIGD-04 Acta de eliminación documental</w:t>
      </w:r>
    </w:p>
    <w:p w14:paraId="55D3E7DA" w14:textId="77777777" w:rsidR="000D6F58" w:rsidRPr="000D6F58" w:rsidRDefault="000D6F58" w:rsidP="000D6F58">
      <w:pPr>
        <w:pStyle w:val="Textoindependiente2"/>
        <w:spacing w:after="0" w:line="240" w:lineRule="auto"/>
        <w:jc w:val="both"/>
        <w:rPr>
          <w:rFonts w:ascii="Century Gothic" w:hAnsi="Century Gothic"/>
          <w:color w:val="0000FF"/>
        </w:rPr>
      </w:pPr>
    </w:p>
    <w:p w14:paraId="55D3E7DB" w14:textId="42C0F81F" w:rsidR="005E4FC4" w:rsidRPr="000D6F58" w:rsidRDefault="000D6F58" w:rsidP="000D6F58">
      <w:pPr>
        <w:pStyle w:val="Prrafodelista"/>
        <w:numPr>
          <w:ilvl w:val="0"/>
          <w:numId w:val="1"/>
        </w:numPr>
        <w:rPr>
          <w:rFonts w:ascii="Century Gothic" w:hAnsi="Century Gothic"/>
          <w:b/>
          <w:sz w:val="20"/>
          <w:szCs w:val="20"/>
        </w:rPr>
      </w:pPr>
      <w:r w:rsidRPr="000D6F58">
        <w:rPr>
          <w:rFonts w:ascii="Century Gothic" w:hAnsi="Century Gothic"/>
          <w:b/>
          <w:sz w:val="20"/>
          <w:szCs w:val="20"/>
        </w:rPr>
        <w:t>DESCR</w:t>
      </w:r>
      <w:r w:rsidR="0050154E">
        <w:rPr>
          <w:rFonts w:ascii="Century Gothic" w:hAnsi="Century Gothic"/>
          <w:b/>
          <w:sz w:val="20"/>
          <w:szCs w:val="20"/>
        </w:rPr>
        <w:t>I</w:t>
      </w:r>
      <w:r w:rsidRPr="000D6F58">
        <w:rPr>
          <w:rFonts w:ascii="Century Gothic" w:hAnsi="Century Gothic"/>
          <w:b/>
          <w:sz w:val="20"/>
          <w:szCs w:val="20"/>
        </w:rPr>
        <w:t>PCION DE ACTIVIDADES</w:t>
      </w:r>
    </w:p>
    <w:tbl>
      <w:tblPr>
        <w:tblStyle w:val="Tablaconcuadrcula"/>
        <w:tblW w:w="9288" w:type="dxa"/>
        <w:tblLayout w:type="fixed"/>
        <w:tblLook w:val="04A0" w:firstRow="1" w:lastRow="0" w:firstColumn="1" w:lastColumn="0" w:noHBand="0" w:noVBand="1"/>
      </w:tblPr>
      <w:tblGrid>
        <w:gridCol w:w="457"/>
        <w:gridCol w:w="5038"/>
        <w:gridCol w:w="1559"/>
        <w:gridCol w:w="2234"/>
      </w:tblGrid>
      <w:tr w:rsidR="000E5508" w:rsidRPr="000D6F58" w14:paraId="55D3E7E0" w14:textId="77777777" w:rsidTr="005A4A37">
        <w:trPr>
          <w:tblHeader/>
        </w:trPr>
        <w:tc>
          <w:tcPr>
            <w:tcW w:w="457" w:type="dxa"/>
            <w:shd w:val="clear" w:color="auto" w:fill="002060"/>
          </w:tcPr>
          <w:p w14:paraId="55D3E7DC" w14:textId="77777777" w:rsidR="000E5508" w:rsidRPr="000D6F58" w:rsidRDefault="000E5508" w:rsidP="000E5508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0D6F58">
              <w:rPr>
                <w:rFonts w:ascii="Century Gothic" w:hAnsi="Century Gothic"/>
                <w:b/>
                <w:sz w:val="20"/>
                <w:szCs w:val="20"/>
              </w:rPr>
              <w:t>Nº</w:t>
            </w:r>
            <w:proofErr w:type="spellEnd"/>
          </w:p>
        </w:tc>
        <w:tc>
          <w:tcPr>
            <w:tcW w:w="5038" w:type="dxa"/>
            <w:shd w:val="clear" w:color="auto" w:fill="002060"/>
          </w:tcPr>
          <w:p w14:paraId="55D3E7DD" w14:textId="77777777" w:rsidR="000E5508" w:rsidRPr="000D6F58" w:rsidRDefault="000E5508" w:rsidP="000E5508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0D6F58">
              <w:rPr>
                <w:rFonts w:ascii="Century Gothic" w:hAnsi="Century Gothic"/>
                <w:b/>
                <w:sz w:val="20"/>
                <w:szCs w:val="20"/>
              </w:rPr>
              <w:t>ACTIVIDAD</w:t>
            </w:r>
          </w:p>
        </w:tc>
        <w:tc>
          <w:tcPr>
            <w:tcW w:w="1559" w:type="dxa"/>
            <w:shd w:val="clear" w:color="auto" w:fill="002060"/>
          </w:tcPr>
          <w:p w14:paraId="55D3E7DE" w14:textId="77777777" w:rsidR="000E5508" w:rsidRPr="000D6F58" w:rsidRDefault="000E5508" w:rsidP="000E5508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0D6F58">
              <w:rPr>
                <w:rFonts w:ascii="Century Gothic" w:hAnsi="Century Gothic"/>
                <w:b/>
                <w:sz w:val="20"/>
                <w:szCs w:val="20"/>
              </w:rPr>
              <w:t>RESPONSABLE</w:t>
            </w:r>
          </w:p>
        </w:tc>
        <w:tc>
          <w:tcPr>
            <w:tcW w:w="2234" w:type="dxa"/>
            <w:shd w:val="clear" w:color="auto" w:fill="002060"/>
          </w:tcPr>
          <w:p w14:paraId="55D3E7DF" w14:textId="77777777" w:rsidR="000E5508" w:rsidRPr="000D6F58" w:rsidRDefault="000E5508" w:rsidP="000E5508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0D6F58">
              <w:rPr>
                <w:rFonts w:ascii="Century Gothic" w:hAnsi="Century Gothic"/>
                <w:b/>
                <w:sz w:val="20"/>
                <w:szCs w:val="20"/>
              </w:rPr>
              <w:t>REGISTRO</w:t>
            </w:r>
          </w:p>
        </w:tc>
      </w:tr>
      <w:tr w:rsidR="000E5508" w:rsidRPr="000D6F58" w14:paraId="55D3E7E8" w14:textId="77777777" w:rsidTr="005A4A37">
        <w:tc>
          <w:tcPr>
            <w:tcW w:w="457" w:type="dxa"/>
          </w:tcPr>
          <w:p w14:paraId="55D3E7E1" w14:textId="77777777" w:rsidR="000E5508" w:rsidRPr="000D6F58" w:rsidRDefault="000E5508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55D3E7E2" w14:textId="77777777" w:rsidR="000E5508" w:rsidRPr="000D6F58" w:rsidRDefault="000E5508">
            <w:pPr>
              <w:rPr>
                <w:rFonts w:ascii="Century Gothic" w:hAnsi="Century Gothic"/>
                <w:sz w:val="20"/>
                <w:szCs w:val="20"/>
              </w:rPr>
            </w:pPr>
            <w:r w:rsidRPr="000D6F58">
              <w:rPr>
                <w:rFonts w:ascii="Century Gothic" w:hAnsi="Century Gothic"/>
                <w:sz w:val="20"/>
                <w:szCs w:val="20"/>
              </w:rPr>
              <w:t>1</w:t>
            </w:r>
          </w:p>
        </w:tc>
        <w:tc>
          <w:tcPr>
            <w:tcW w:w="5038" w:type="dxa"/>
          </w:tcPr>
          <w:p w14:paraId="55D3E7E3" w14:textId="77777777" w:rsidR="000E5508" w:rsidRPr="000D6F58" w:rsidRDefault="000E5508" w:rsidP="00687B3F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0D6F58">
              <w:rPr>
                <w:rFonts w:ascii="Century Gothic" w:hAnsi="Century Gothic"/>
                <w:sz w:val="20"/>
                <w:szCs w:val="20"/>
              </w:rPr>
              <w:t xml:space="preserve">Cada proceso de la CCF, con el aval del comité de archivo identifica y determina la disposición final de las series y </w:t>
            </w:r>
            <w:proofErr w:type="spellStart"/>
            <w:r w:rsidRPr="000D6F58">
              <w:rPr>
                <w:rFonts w:ascii="Century Gothic" w:hAnsi="Century Gothic"/>
                <w:sz w:val="20"/>
                <w:szCs w:val="20"/>
              </w:rPr>
              <w:t>sub-series</w:t>
            </w:r>
            <w:proofErr w:type="spellEnd"/>
            <w:r w:rsidRPr="000D6F58">
              <w:rPr>
                <w:rFonts w:ascii="Century Gothic" w:hAnsi="Century Gothic"/>
                <w:sz w:val="20"/>
                <w:szCs w:val="20"/>
              </w:rPr>
              <w:t xml:space="preserve"> documentales con base en la tabla o en los asuntos de la tabla de valoración y retención documental</w:t>
            </w:r>
          </w:p>
        </w:tc>
        <w:tc>
          <w:tcPr>
            <w:tcW w:w="1559" w:type="dxa"/>
          </w:tcPr>
          <w:p w14:paraId="55D3E7E4" w14:textId="77777777" w:rsidR="000E5508" w:rsidRPr="000D6F58" w:rsidRDefault="000E5508" w:rsidP="000D6F58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14:paraId="55D3E7E5" w14:textId="77777777" w:rsidR="000E5508" w:rsidRPr="000D6F58" w:rsidRDefault="000E5508" w:rsidP="000D6F58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0D6F58">
              <w:rPr>
                <w:rFonts w:ascii="Century Gothic" w:hAnsi="Century Gothic"/>
                <w:sz w:val="20"/>
                <w:szCs w:val="20"/>
              </w:rPr>
              <w:t>Comité de archivo</w:t>
            </w:r>
          </w:p>
        </w:tc>
        <w:tc>
          <w:tcPr>
            <w:tcW w:w="2234" w:type="dxa"/>
          </w:tcPr>
          <w:p w14:paraId="55D3E7E6" w14:textId="77777777" w:rsidR="000E5508" w:rsidRPr="000D6F58" w:rsidRDefault="000E5508" w:rsidP="000D6F58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14:paraId="55D3E7E7" w14:textId="77777777" w:rsidR="000E5508" w:rsidRPr="000D6F58" w:rsidRDefault="000E5508" w:rsidP="000D6F58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0D6F58">
              <w:rPr>
                <w:rFonts w:ascii="Century Gothic" w:hAnsi="Century Gothic"/>
                <w:sz w:val="20"/>
                <w:szCs w:val="20"/>
              </w:rPr>
              <w:t>No aplica</w:t>
            </w:r>
          </w:p>
        </w:tc>
      </w:tr>
      <w:tr w:rsidR="00EF126E" w:rsidRPr="000D6F58" w14:paraId="55D3E7F1" w14:textId="77777777" w:rsidTr="005A4A37">
        <w:tc>
          <w:tcPr>
            <w:tcW w:w="457" w:type="dxa"/>
          </w:tcPr>
          <w:p w14:paraId="55D3E7E9" w14:textId="77777777" w:rsidR="00EF126E" w:rsidRPr="000D6F58" w:rsidRDefault="00EF126E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55D3E7EA" w14:textId="77777777" w:rsidR="00EF126E" w:rsidRPr="000D6F58" w:rsidRDefault="00EF126E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55D3E7EB" w14:textId="77777777" w:rsidR="00EF126E" w:rsidRPr="000D6F58" w:rsidRDefault="00EF126E">
            <w:pPr>
              <w:rPr>
                <w:rFonts w:ascii="Century Gothic" w:hAnsi="Century Gothic"/>
                <w:sz w:val="20"/>
                <w:szCs w:val="20"/>
              </w:rPr>
            </w:pPr>
            <w:r w:rsidRPr="000D6F58">
              <w:rPr>
                <w:rFonts w:ascii="Century Gothic" w:hAnsi="Century Gothic"/>
                <w:sz w:val="20"/>
                <w:szCs w:val="20"/>
              </w:rPr>
              <w:t>2</w:t>
            </w:r>
          </w:p>
        </w:tc>
        <w:tc>
          <w:tcPr>
            <w:tcW w:w="5038" w:type="dxa"/>
          </w:tcPr>
          <w:p w14:paraId="55D3E7EC" w14:textId="77777777" w:rsidR="00096A3A" w:rsidRDefault="00EF126E" w:rsidP="00687B3F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0D6F58">
              <w:rPr>
                <w:rFonts w:ascii="Century Gothic" w:hAnsi="Century Gothic"/>
                <w:sz w:val="20"/>
                <w:szCs w:val="20"/>
              </w:rPr>
              <w:t>Se realiza la respectiva eliminación, microfilmación y/o, digitalización y selección de acuerdo a los criterios</w:t>
            </w:r>
            <w:r w:rsidR="00BE19A8">
              <w:rPr>
                <w:rFonts w:ascii="Century Gothic" w:hAnsi="Century Gothic"/>
                <w:sz w:val="20"/>
                <w:szCs w:val="20"/>
              </w:rPr>
              <w:t xml:space="preserve"> arriba enunciados </w:t>
            </w:r>
            <w:proofErr w:type="gramStart"/>
            <w:r w:rsidR="00BE19A8">
              <w:rPr>
                <w:rFonts w:ascii="Century Gothic" w:hAnsi="Century Gothic"/>
                <w:sz w:val="20"/>
                <w:szCs w:val="20"/>
              </w:rPr>
              <w:t xml:space="preserve">y </w:t>
            </w:r>
            <w:r w:rsidRPr="000D6F58">
              <w:rPr>
                <w:rFonts w:ascii="Century Gothic" w:hAnsi="Century Gothic"/>
                <w:sz w:val="20"/>
                <w:szCs w:val="20"/>
              </w:rPr>
              <w:t xml:space="preserve"> establecidos</w:t>
            </w:r>
            <w:proofErr w:type="gramEnd"/>
            <w:r w:rsidRPr="000D6F58">
              <w:rPr>
                <w:rFonts w:ascii="Century Gothic" w:hAnsi="Century Gothic"/>
                <w:sz w:val="20"/>
                <w:szCs w:val="20"/>
              </w:rPr>
              <w:t xml:space="preserve"> para cada uno de ellos. </w:t>
            </w:r>
          </w:p>
          <w:p w14:paraId="55D3E7ED" w14:textId="77777777" w:rsidR="00EF126E" w:rsidRPr="000D6F58" w:rsidRDefault="00EF126E" w:rsidP="00BE19A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55D3E7EE" w14:textId="77777777" w:rsidR="00EF126E" w:rsidRPr="000D6F58" w:rsidRDefault="00EF126E" w:rsidP="005A4A37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0D6F58">
              <w:rPr>
                <w:rFonts w:ascii="Century Gothic" w:hAnsi="Century Gothic"/>
                <w:sz w:val="20"/>
                <w:szCs w:val="20"/>
              </w:rPr>
              <w:t>Comité de archivo</w:t>
            </w:r>
          </w:p>
        </w:tc>
        <w:tc>
          <w:tcPr>
            <w:tcW w:w="2234" w:type="dxa"/>
            <w:vAlign w:val="center"/>
          </w:tcPr>
          <w:p w14:paraId="55D3E7EF" w14:textId="77777777" w:rsidR="00E70A3D" w:rsidRPr="00BE19A8" w:rsidRDefault="00E70A3D" w:rsidP="00E70A3D">
            <w:pPr>
              <w:pStyle w:val="Textoindependiente2"/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BE19A8">
              <w:rPr>
                <w:rFonts w:ascii="Century Gothic" w:hAnsi="Century Gothic"/>
              </w:rPr>
              <w:t>FOR-DIGD-04 Acta de eliminación documental</w:t>
            </w:r>
          </w:p>
          <w:p w14:paraId="55D3E7F0" w14:textId="77777777" w:rsidR="00EF126E" w:rsidRPr="00E70A3D" w:rsidRDefault="00EF126E" w:rsidP="005A4A37">
            <w:pPr>
              <w:jc w:val="center"/>
              <w:rPr>
                <w:rFonts w:ascii="Century Gothic" w:hAnsi="Century Gothic"/>
                <w:sz w:val="20"/>
                <w:szCs w:val="20"/>
                <w:highlight w:val="yellow"/>
              </w:rPr>
            </w:pPr>
          </w:p>
        </w:tc>
      </w:tr>
      <w:tr w:rsidR="00BE19A8" w:rsidRPr="000D6F58" w14:paraId="55D3E7F6" w14:textId="77777777" w:rsidTr="005A4A37">
        <w:tc>
          <w:tcPr>
            <w:tcW w:w="457" w:type="dxa"/>
          </w:tcPr>
          <w:p w14:paraId="55D3E7F2" w14:textId="77777777" w:rsidR="00BE19A8" w:rsidRPr="00BE19A8" w:rsidRDefault="00BE19A8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BE19A8"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038" w:type="dxa"/>
          </w:tcPr>
          <w:p w14:paraId="55D3E7F3" w14:textId="77777777" w:rsidR="00BE19A8" w:rsidRPr="00BE19A8" w:rsidRDefault="00BE19A8" w:rsidP="00687B3F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E19A8">
              <w:rPr>
                <w:rFonts w:ascii="Century Gothic" w:hAnsi="Century Gothic"/>
                <w:b/>
                <w:sz w:val="20"/>
                <w:szCs w:val="20"/>
              </w:rPr>
              <w:t>FIN</w:t>
            </w:r>
          </w:p>
        </w:tc>
        <w:tc>
          <w:tcPr>
            <w:tcW w:w="1559" w:type="dxa"/>
            <w:vAlign w:val="center"/>
          </w:tcPr>
          <w:p w14:paraId="55D3E7F4" w14:textId="77777777" w:rsidR="00BE19A8" w:rsidRPr="000D6F58" w:rsidRDefault="00BE19A8" w:rsidP="005A4A37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234" w:type="dxa"/>
            <w:vAlign w:val="center"/>
          </w:tcPr>
          <w:p w14:paraId="55D3E7F5" w14:textId="77777777" w:rsidR="00BE19A8" w:rsidRPr="00BE19A8" w:rsidRDefault="00BE19A8" w:rsidP="00E70A3D">
            <w:pPr>
              <w:pStyle w:val="Textoindependiente2"/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</w:tbl>
    <w:p w14:paraId="55D3E7F7" w14:textId="77777777" w:rsidR="00EF126E" w:rsidRPr="000D6F58" w:rsidRDefault="00EF126E">
      <w:pPr>
        <w:rPr>
          <w:rFonts w:ascii="Century Gothic" w:hAnsi="Century Gothic"/>
          <w:sz w:val="20"/>
          <w:szCs w:val="20"/>
        </w:rPr>
      </w:pPr>
    </w:p>
    <w:sectPr w:rsidR="00EF126E" w:rsidRPr="000D6F58" w:rsidSect="00140B93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E1C63B" w14:textId="77777777" w:rsidR="00B9769F" w:rsidRDefault="00B9769F" w:rsidP="000D6F58">
      <w:pPr>
        <w:spacing w:after="0" w:line="240" w:lineRule="auto"/>
      </w:pPr>
      <w:r>
        <w:separator/>
      </w:r>
    </w:p>
  </w:endnote>
  <w:endnote w:type="continuationSeparator" w:id="0">
    <w:p w14:paraId="3DD13336" w14:textId="77777777" w:rsidR="00B9769F" w:rsidRDefault="00B9769F" w:rsidP="000D6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6B50BB" w14:textId="77777777" w:rsidR="00B9769F" w:rsidRDefault="00B9769F" w:rsidP="000D6F58">
      <w:pPr>
        <w:spacing w:after="0" w:line="240" w:lineRule="auto"/>
      </w:pPr>
      <w:r>
        <w:separator/>
      </w:r>
    </w:p>
  </w:footnote>
  <w:footnote w:type="continuationSeparator" w:id="0">
    <w:p w14:paraId="7B89B1F7" w14:textId="77777777" w:rsidR="00B9769F" w:rsidRDefault="00B9769F" w:rsidP="000D6F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87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730"/>
      <w:gridCol w:w="5490"/>
      <w:gridCol w:w="1659"/>
    </w:tblGrid>
    <w:tr w:rsidR="005A4A37" w:rsidRPr="00B1135C" w14:paraId="55D3E7FF" w14:textId="77777777" w:rsidTr="005A4A37">
      <w:trPr>
        <w:trHeight w:val="456"/>
        <w:jc w:val="center"/>
      </w:trPr>
      <w:tc>
        <w:tcPr>
          <w:tcW w:w="2494" w:type="dxa"/>
          <w:vMerge w:val="restart"/>
        </w:tcPr>
        <w:p w14:paraId="55D3E7FC" w14:textId="24C8DCFA" w:rsidR="005A4A37" w:rsidRPr="002D7CBB" w:rsidRDefault="00462943" w:rsidP="000D6F58">
          <w:pPr>
            <w:jc w:val="right"/>
          </w:pPr>
          <w:r w:rsidRPr="003E181B">
            <w:rPr>
              <w:noProof/>
            </w:rPr>
            <w:drawing>
              <wp:inline distT="0" distB="0" distL="0" distR="0" wp14:anchorId="459FD78F" wp14:editId="3A35F33B">
                <wp:extent cx="1644650" cy="647700"/>
                <wp:effectExtent l="0" t="0" r="0" b="0"/>
                <wp:docPr id="1835397142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7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4465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7" w:type="dxa"/>
          <w:vAlign w:val="center"/>
        </w:tcPr>
        <w:p w14:paraId="55D3E7FD" w14:textId="77777777" w:rsidR="005A4A37" w:rsidRPr="000D6F58" w:rsidRDefault="005A4A37" w:rsidP="000D6F58">
          <w:pPr>
            <w:pStyle w:val="Encabezado"/>
            <w:jc w:val="center"/>
            <w:rPr>
              <w:rFonts w:cs="Arial"/>
              <w:b/>
              <w:sz w:val="20"/>
              <w:szCs w:val="20"/>
            </w:rPr>
          </w:pPr>
          <w:r w:rsidRPr="000D6F58">
            <w:rPr>
              <w:rFonts w:ascii="Century Gothic" w:hAnsi="Century Gothic" w:cs="Tahoma"/>
              <w:b/>
              <w:sz w:val="20"/>
              <w:szCs w:val="20"/>
              <w:lang w:val="en-US"/>
            </w:rPr>
            <w:t>PDO-DIGD-02</w:t>
          </w:r>
        </w:p>
      </w:tc>
      <w:tc>
        <w:tcPr>
          <w:tcW w:w="1708" w:type="dxa"/>
          <w:vMerge w:val="restart"/>
          <w:vAlign w:val="center"/>
        </w:tcPr>
        <w:p w14:paraId="55D3E7FE" w14:textId="77777777" w:rsidR="005A4A37" w:rsidRPr="00B1135C" w:rsidRDefault="005A4A37" w:rsidP="000D6F58">
          <w:pPr>
            <w:pStyle w:val="Encabezado"/>
            <w:jc w:val="center"/>
            <w:rPr>
              <w:rFonts w:ascii="Century Gothic" w:hAnsi="Century Gothic" w:cs="Arial"/>
              <w:b/>
            </w:rPr>
          </w:pPr>
          <w:r w:rsidRPr="00CB4D6D">
            <w:rPr>
              <w:rFonts w:ascii="Century Gothic" w:hAnsi="Century Gothic" w:cs="Tahoma"/>
              <w:sz w:val="16"/>
              <w:szCs w:val="16"/>
              <w:lang w:val="es-CO"/>
            </w:rPr>
            <w:t>Página</w: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t xml:space="preserve"> </w:t>
          </w:r>
          <w:r w:rsidR="00FD0F27"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begin"/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instrText xml:space="preserve"> PAGE </w:instrText>
          </w:r>
          <w:r w:rsidR="00FD0F27"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separate"/>
          </w:r>
          <w:r w:rsidR="00974DD1">
            <w:rPr>
              <w:rFonts w:ascii="Century Gothic" w:hAnsi="Century Gothic" w:cs="Tahoma"/>
              <w:noProof/>
              <w:sz w:val="16"/>
              <w:szCs w:val="16"/>
              <w:lang w:val="en-US"/>
            </w:rPr>
            <w:t>1</w:t>
          </w:r>
          <w:r w:rsidR="00FD0F27"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end"/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t xml:space="preserve"> de </w:t>
          </w:r>
          <w:r w:rsidR="00FD0F27"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begin"/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instrText xml:space="preserve"> NUMPAGES </w:instrText>
          </w:r>
          <w:r w:rsidR="00FD0F27"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separate"/>
          </w:r>
          <w:r w:rsidR="00974DD1">
            <w:rPr>
              <w:rFonts w:ascii="Century Gothic" w:hAnsi="Century Gothic" w:cs="Tahoma"/>
              <w:noProof/>
              <w:sz w:val="16"/>
              <w:szCs w:val="16"/>
              <w:lang w:val="en-US"/>
            </w:rPr>
            <w:t>3</w:t>
          </w:r>
          <w:r w:rsidR="00FD0F27"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end"/>
          </w:r>
        </w:p>
      </w:tc>
    </w:tr>
    <w:tr w:rsidR="005A4A37" w:rsidRPr="00B1135C" w14:paraId="55D3E803" w14:textId="77777777" w:rsidTr="005A4A37">
      <w:tblPrEx>
        <w:tblCellMar>
          <w:left w:w="108" w:type="dxa"/>
          <w:right w:w="108" w:type="dxa"/>
        </w:tblCellMar>
      </w:tblPrEx>
      <w:trPr>
        <w:trHeight w:val="207"/>
        <w:jc w:val="center"/>
      </w:trPr>
      <w:tc>
        <w:tcPr>
          <w:tcW w:w="2494" w:type="dxa"/>
          <w:vMerge/>
        </w:tcPr>
        <w:p w14:paraId="55D3E800" w14:textId="77777777" w:rsidR="005A4A37" w:rsidRPr="00B1135C" w:rsidRDefault="005A4A37" w:rsidP="000D6F58">
          <w:pPr>
            <w:pStyle w:val="Encabezado"/>
            <w:rPr>
              <w:rFonts w:cs="Arial"/>
              <w:b/>
            </w:rPr>
          </w:pPr>
        </w:p>
      </w:tc>
      <w:tc>
        <w:tcPr>
          <w:tcW w:w="5677" w:type="dxa"/>
          <w:vAlign w:val="center"/>
        </w:tcPr>
        <w:p w14:paraId="55D3E801" w14:textId="77777777" w:rsidR="005A4A37" w:rsidRPr="000D6F58" w:rsidRDefault="005A4A37" w:rsidP="000D6F58">
          <w:pPr>
            <w:pStyle w:val="Encabezado"/>
            <w:jc w:val="center"/>
            <w:rPr>
              <w:rFonts w:cs="Arial"/>
              <w:b/>
              <w:sz w:val="20"/>
              <w:szCs w:val="20"/>
            </w:rPr>
          </w:pPr>
          <w:r w:rsidRPr="000D6F58">
            <w:rPr>
              <w:rFonts w:ascii="Century Gothic" w:hAnsi="Century Gothic" w:cs="Tahoma"/>
              <w:b/>
              <w:sz w:val="20"/>
              <w:szCs w:val="20"/>
            </w:rPr>
            <w:t xml:space="preserve">PROCEDIMIENTO DISPOCISION FINAL DE DOCUMENTOS  </w:t>
          </w:r>
        </w:p>
      </w:tc>
      <w:tc>
        <w:tcPr>
          <w:tcW w:w="1708" w:type="dxa"/>
          <w:vMerge/>
          <w:vAlign w:val="center"/>
        </w:tcPr>
        <w:p w14:paraId="55D3E802" w14:textId="77777777" w:rsidR="005A4A37" w:rsidRPr="00B1135C" w:rsidRDefault="005A4A37" w:rsidP="000D6F58">
          <w:pPr>
            <w:pStyle w:val="Encabezado"/>
            <w:rPr>
              <w:rFonts w:cs="Arial"/>
              <w:b/>
            </w:rPr>
          </w:pPr>
        </w:p>
      </w:tc>
    </w:tr>
  </w:tbl>
  <w:p w14:paraId="55D3E804" w14:textId="77777777" w:rsidR="005A4A37" w:rsidRDefault="005A4A3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982EA6"/>
    <w:multiLevelType w:val="hybridMultilevel"/>
    <w:tmpl w:val="D876C80E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CF19D9"/>
    <w:multiLevelType w:val="hybridMultilevel"/>
    <w:tmpl w:val="AF8AD3A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FD2B2A"/>
    <w:multiLevelType w:val="hybridMultilevel"/>
    <w:tmpl w:val="372E686E"/>
    <w:lvl w:ilvl="0" w:tplc="24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5EE2B23"/>
    <w:multiLevelType w:val="hybridMultilevel"/>
    <w:tmpl w:val="7334EB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4A6648"/>
    <w:multiLevelType w:val="hybridMultilevel"/>
    <w:tmpl w:val="527A72F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AF011A"/>
    <w:multiLevelType w:val="hybridMultilevel"/>
    <w:tmpl w:val="D830420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9463960">
    <w:abstractNumId w:val="0"/>
  </w:num>
  <w:num w:numId="2" w16cid:durableId="1246377640">
    <w:abstractNumId w:val="4"/>
  </w:num>
  <w:num w:numId="3" w16cid:durableId="904604429">
    <w:abstractNumId w:val="5"/>
  </w:num>
  <w:num w:numId="4" w16cid:durableId="1166480779">
    <w:abstractNumId w:val="1"/>
  </w:num>
  <w:num w:numId="5" w16cid:durableId="110785578">
    <w:abstractNumId w:val="3"/>
  </w:num>
  <w:num w:numId="6" w16cid:durableId="354753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FC4"/>
    <w:rsid w:val="00096A3A"/>
    <w:rsid w:val="000D6F58"/>
    <w:rsid w:val="000E5508"/>
    <w:rsid w:val="00140B93"/>
    <w:rsid w:val="003F1869"/>
    <w:rsid w:val="00401D91"/>
    <w:rsid w:val="00462943"/>
    <w:rsid w:val="0049565F"/>
    <w:rsid w:val="004A6FED"/>
    <w:rsid w:val="004E62BC"/>
    <w:rsid w:val="0050154E"/>
    <w:rsid w:val="005A4A37"/>
    <w:rsid w:val="005E4FC4"/>
    <w:rsid w:val="00605887"/>
    <w:rsid w:val="00687B3F"/>
    <w:rsid w:val="006C6AC5"/>
    <w:rsid w:val="008525AD"/>
    <w:rsid w:val="00855280"/>
    <w:rsid w:val="00894B28"/>
    <w:rsid w:val="008B7C39"/>
    <w:rsid w:val="00974DD1"/>
    <w:rsid w:val="00A645EA"/>
    <w:rsid w:val="00AD19C7"/>
    <w:rsid w:val="00B3739B"/>
    <w:rsid w:val="00B9769F"/>
    <w:rsid w:val="00BE19A8"/>
    <w:rsid w:val="00C32AC7"/>
    <w:rsid w:val="00CA7A3E"/>
    <w:rsid w:val="00CC6419"/>
    <w:rsid w:val="00D7216C"/>
    <w:rsid w:val="00D81CAF"/>
    <w:rsid w:val="00E36B37"/>
    <w:rsid w:val="00E44312"/>
    <w:rsid w:val="00E70A3D"/>
    <w:rsid w:val="00EF126E"/>
    <w:rsid w:val="00EF2146"/>
    <w:rsid w:val="00FC7CE7"/>
    <w:rsid w:val="00FD0F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D3E774"/>
  <w15:docId w15:val="{7C4069D6-A9A0-4433-8AC0-C82D55D74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4FC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4F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4FC4"/>
  </w:style>
  <w:style w:type="paragraph" w:styleId="Prrafodelista">
    <w:name w:val="List Paragraph"/>
    <w:basedOn w:val="Normal"/>
    <w:uiPriority w:val="34"/>
    <w:qFormat/>
    <w:rsid w:val="005E4FC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E55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0D6F5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6F58"/>
  </w:style>
  <w:style w:type="paragraph" w:styleId="Textoindependiente">
    <w:name w:val="Body Text"/>
    <w:basedOn w:val="Normal"/>
    <w:link w:val="TextoindependienteCar"/>
    <w:uiPriority w:val="99"/>
    <w:rsid w:val="000D6F58"/>
    <w:pPr>
      <w:spacing w:after="120" w:line="240" w:lineRule="auto"/>
    </w:pPr>
    <w:rPr>
      <w:rFonts w:ascii="Arial" w:eastAsia="Times New Roman" w:hAnsi="Arial" w:cs="Times New Roman"/>
      <w:sz w:val="20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D6F58"/>
    <w:rPr>
      <w:rFonts w:ascii="Arial" w:eastAsia="Times New Roman" w:hAnsi="Arial" w:cs="Times New Roman"/>
      <w:sz w:val="20"/>
      <w:szCs w:val="20"/>
      <w:lang w:eastAsia="es-ES"/>
    </w:rPr>
  </w:style>
  <w:style w:type="paragraph" w:styleId="Textoindependiente2">
    <w:name w:val="Body Text 2"/>
    <w:basedOn w:val="Normal"/>
    <w:link w:val="Textoindependiente2Car"/>
    <w:uiPriority w:val="99"/>
    <w:rsid w:val="000D6F58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0D6F58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A3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4A37"/>
    <w:rPr>
      <w:rFonts w:ascii="Lucida Grande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E70A3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70A3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70A3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70A3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70A3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DA127E-B50F-4318-884F-48E98A7DC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949</Words>
  <Characters>5224</Characters>
  <Application>Microsoft Office Word</Application>
  <DocSecurity>4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</dc:creator>
  <cp:lastModifiedBy>Sandra Moreno</cp:lastModifiedBy>
  <cp:revision>2</cp:revision>
  <dcterms:created xsi:type="dcterms:W3CDTF">2025-05-19T16:31:00Z</dcterms:created>
  <dcterms:modified xsi:type="dcterms:W3CDTF">2025-05-19T16:31:00Z</dcterms:modified>
</cp:coreProperties>
</file>